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6E09" w14:textId="5D7E6201" w:rsidR="00936153" w:rsidRDefault="00936153">
      <w:r w:rsidRPr="00E94A8C">
        <w:rPr>
          <w:b/>
          <w:bCs/>
          <w:noProof/>
          <w:color w:val="1E1949"/>
        </w:rPr>
        <w:drawing>
          <wp:anchor distT="0" distB="0" distL="114300" distR="114300" simplePos="0" relativeHeight="251659264" behindDoc="0" locked="0" layoutInCell="1" allowOverlap="1" wp14:anchorId="1AF8D3E8" wp14:editId="2120067F">
            <wp:simplePos x="0" y="0"/>
            <wp:positionH relativeFrom="margin">
              <wp:align>center</wp:align>
            </wp:positionH>
            <wp:positionV relativeFrom="margin">
              <wp:align>top</wp:align>
            </wp:positionV>
            <wp:extent cx="4788597" cy="1590540"/>
            <wp:effectExtent l="0" t="0" r="0" b="0"/>
            <wp:wrapSquare wrapText="bothSides"/>
            <wp:docPr id="796283639" name="Picture 3" descr="A purpl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83639" name="Picture 3" descr="A purple logo with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88597" cy="1590540"/>
                    </a:xfrm>
                    <a:prstGeom prst="rect">
                      <a:avLst/>
                    </a:prstGeom>
                  </pic:spPr>
                </pic:pic>
              </a:graphicData>
            </a:graphic>
            <wp14:sizeRelH relativeFrom="page">
              <wp14:pctWidth>0</wp14:pctWidth>
            </wp14:sizeRelH>
            <wp14:sizeRelV relativeFrom="page">
              <wp14:pctHeight>0</wp14:pctHeight>
            </wp14:sizeRelV>
          </wp:anchor>
        </w:drawing>
      </w:r>
    </w:p>
    <w:p w14:paraId="0EA44D6E" w14:textId="6A2BDBF1" w:rsidR="00936153" w:rsidRDefault="00936153"/>
    <w:p w14:paraId="09C75423" w14:textId="77777777" w:rsidR="00936153" w:rsidRDefault="00936153"/>
    <w:p w14:paraId="1E06FC18" w14:textId="67A2A6F9" w:rsidR="00936153" w:rsidRDefault="00936153"/>
    <w:p w14:paraId="17126ACE" w14:textId="478BE935" w:rsidR="00671743" w:rsidRDefault="00671743"/>
    <w:p w14:paraId="350E8446" w14:textId="77777777" w:rsidR="00936153" w:rsidRDefault="00936153"/>
    <w:p w14:paraId="341FE072" w14:textId="77777777" w:rsidR="00936153" w:rsidRDefault="00936153"/>
    <w:p w14:paraId="0275327D" w14:textId="37AC3AB3" w:rsidR="00936153" w:rsidRPr="00E94A8C" w:rsidRDefault="00D73F71" w:rsidP="00936153">
      <w:pPr>
        <w:jc w:val="center"/>
        <w:rPr>
          <w:b/>
          <w:bCs/>
          <w:color w:val="2A2050"/>
          <w:sz w:val="96"/>
          <w:szCs w:val="96"/>
        </w:rPr>
      </w:pPr>
      <w:r>
        <w:rPr>
          <w:b/>
          <w:bCs/>
          <w:color w:val="2A2050"/>
          <w:sz w:val="96"/>
          <w:szCs w:val="96"/>
        </w:rPr>
        <w:t>Site</w:t>
      </w:r>
      <w:r w:rsidR="00936153" w:rsidRPr="00E94A8C">
        <w:rPr>
          <w:b/>
          <w:bCs/>
          <w:color w:val="2A2050"/>
          <w:sz w:val="96"/>
          <w:szCs w:val="96"/>
        </w:rPr>
        <w:t xml:space="preserve"> Lead Hub</w:t>
      </w:r>
    </w:p>
    <w:p w14:paraId="651E88B3" w14:textId="77777777" w:rsidR="00936153" w:rsidRDefault="00936153" w:rsidP="00936153">
      <w:pPr>
        <w:jc w:val="center"/>
        <w:rPr>
          <w:i/>
          <w:iCs/>
          <w:color w:val="2A2050"/>
        </w:rPr>
      </w:pPr>
    </w:p>
    <w:p w14:paraId="59C90482" w14:textId="3FDB1914" w:rsidR="00B01BE3" w:rsidRDefault="00936153" w:rsidP="00B01BE3">
      <w:pPr>
        <w:jc w:val="center"/>
        <w:rPr>
          <w:i/>
          <w:iCs/>
          <w:color w:val="2A2050"/>
        </w:rPr>
      </w:pPr>
      <w:r w:rsidRPr="00E94A8C">
        <w:rPr>
          <w:i/>
          <w:iCs/>
          <w:color w:val="2A2050"/>
        </w:rPr>
        <w:t xml:space="preserve">Version </w:t>
      </w:r>
      <w:r w:rsidR="00B01BE3" w:rsidRPr="00E94A8C">
        <w:rPr>
          <w:i/>
          <w:iCs/>
          <w:color w:val="2A2050"/>
        </w:rPr>
        <w:t>1.</w:t>
      </w:r>
      <w:r w:rsidR="00B01BE3">
        <w:rPr>
          <w:i/>
          <w:iCs/>
          <w:color w:val="2A2050"/>
        </w:rPr>
        <w:t xml:space="preserve">3 </w:t>
      </w:r>
      <w:r w:rsidR="00B01BE3" w:rsidRPr="00E94A8C">
        <w:rPr>
          <w:i/>
          <w:iCs/>
          <w:color w:val="2A2050"/>
        </w:rPr>
        <w:t>–</w:t>
      </w:r>
      <w:r w:rsidR="00B01BE3">
        <w:rPr>
          <w:i/>
          <w:iCs/>
          <w:color w:val="2A2050"/>
        </w:rPr>
        <w:t xml:space="preserve"> </w:t>
      </w:r>
      <w:r>
        <w:rPr>
          <w:i/>
          <w:iCs/>
          <w:color w:val="2A2050"/>
        </w:rPr>
        <w:t xml:space="preserve">Updated </w:t>
      </w:r>
      <w:r w:rsidR="00B01BE3">
        <w:rPr>
          <w:i/>
          <w:iCs/>
          <w:color w:val="2A2050"/>
        </w:rPr>
        <w:t>05</w:t>
      </w:r>
      <w:r>
        <w:rPr>
          <w:i/>
          <w:iCs/>
          <w:color w:val="2A2050"/>
        </w:rPr>
        <w:t>/</w:t>
      </w:r>
      <w:r w:rsidR="00B01BE3">
        <w:rPr>
          <w:i/>
          <w:iCs/>
          <w:color w:val="2A2050"/>
        </w:rPr>
        <w:t>03</w:t>
      </w:r>
      <w:r>
        <w:rPr>
          <w:i/>
          <w:iCs/>
          <w:color w:val="2A2050"/>
        </w:rPr>
        <w:t>/2</w:t>
      </w:r>
      <w:r w:rsidR="00B01BE3">
        <w:rPr>
          <w:i/>
          <w:iCs/>
          <w:color w:val="2A2050"/>
        </w:rPr>
        <w:t>6</w:t>
      </w:r>
    </w:p>
    <w:p w14:paraId="46ADECB9" w14:textId="77777777" w:rsidR="00936153" w:rsidRPr="008C1650" w:rsidRDefault="00936153" w:rsidP="00936153">
      <w:pPr>
        <w:jc w:val="center"/>
        <w:rPr>
          <w:i/>
          <w:iCs/>
          <w:color w:val="2A2050"/>
        </w:rPr>
      </w:pPr>
    </w:p>
    <w:p w14:paraId="195F5C89" w14:textId="743C3471" w:rsidR="00936153" w:rsidRPr="00E94A8C" w:rsidRDefault="00936153" w:rsidP="00936153">
      <w:pPr>
        <w:jc w:val="center"/>
        <w:rPr>
          <w:color w:val="2A2050"/>
        </w:rPr>
      </w:pPr>
      <w:r w:rsidRPr="00E94A8C">
        <w:rPr>
          <w:color w:val="2A2050"/>
        </w:rPr>
        <w:t xml:space="preserve">Welcome to the SECURE </w:t>
      </w:r>
      <w:r w:rsidR="00F55BE7">
        <w:rPr>
          <w:color w:val="2A2050"/>
        </w:rPr>
        <w:t>Site</w:t>
      </w:r>
      <w:r w:rsidRPr="00E94A8C">
        <w:rPr>
          <w:color w:val="2A2050"/>
        </w:rPr>
        <w:t xml:space="preserve"> Lead Hub</w:t>
      </w:r>
      <w:r>
        <w:rPr>
          <w:color w:val="2A2050"/>
        </w:rPr>
        <w:t xml:space="preserve">. </w:t>
      </w:r>
      <w:r w:rsidR="00F77C4A">
        <w:rPr>
          <w:color w:val="2A2050"/>
        </w:rPr>
        <w:t xml:space="preserve">This project has been designed by resident doctors and resident doctors are crucial to the leadership of the project. </w:t>
      </w:r>
      <w:r w:rsidRPr="00E94A8C">
        <w:rPr>
          <w:color w:val="2A2050"/>
        </w:rPr>
        <w:t xml:space="preserve">Here you will find an overview of the role of </w:t>
      </w:r>
      <w:r w:rsidR="00F55BE7">
        <w:rPr>
          <w:color w:val="2A2050"/>
        </w:rPr>
        <w:t xml:space="preserve">Site </w:t>
      </w:r>
      <w:r w:rsidRPr="00E94A8C">
        <w:rPr>
          <w:color w:val="2A2050"/>
        </w:rPr>
        <w:t>Lead as well as links to important documents and a checklist to ensure</w:t>
      </w:r>
      <w:r>
        <w:rPr>
          <w:color w:val="2A2050"/>
        </w:rPr>
        <w:t xml:space="preserve"> the</w:t>
      </w:r>
      <w:r w:rsidR="00F77C4A">
        <w:rPr>
          <w:color w:val="2A2050"/>
        </w:rPr>
        <w:t xml:space="preserve"> smooth</w:t>
      </w:r>
      <w:r w:rsidRPr="00E94A8C">
        <w:rPr>
          <w:color w:val="2A2050"/>
        </w:rPr>
        <w:t xml:space="preserve"> rollout of SECURE </w:t>
      </w:r>
      <w:r w:rsidR="00F77C4A">
        <w:rPr>
          <w:color w:val="2A2050"/>
        </w:rPr>
        <w:t>at your site</w:t>
      </w:r>
      <w:r w:rsidRPr="00E94A8C">
        <w:rPr>
          <w:color w:val="2A2050"/>
        </w:rPr>
        <w:t xml:space="preserve">. If you are a </w:t>
      </w:r>
      <w:r w:rsidR="00F77C4A">
        <w:rPr>
          <w:color w:val="2A2050"/>
        </w:rPr>
        <w:t>Regional</w:t>
      </w:r>
      <w:r w:rsidRPr="00E94A8C">
        <w:rPr>
          <w:color w:val="2A2050"/>
        </w:rPr>
        <w:t xml:space="preserve"> </w:t>
      </w:r>
      <w:r w:rsidR="00B01BE3" w:rsidRPr="00E94A8C">
        <w:rPr>
          <w:color w:val="2A2050"/>
        </w:rPr>
        <w:t>Lead,</w:t>
      </w:r>
      <w:r w:rsidRPr="00E94A8C">
        <w:rPr>
          <w:color w:val="2A2050"/>
        </w:rPr>
        <w:t xml:space="preserve"> then please access the </w:t>
      </w:r>
      <w:r w:rsidR="00F77C4A">
        <w:rPr>
          <w:color w:val="2A2050"/>
        </w:rPr>
        <w:t>Regional</w:t>
      </w:r>
      <w:r w:rsidRPr="00E94A8C">
        <w:rPr>
          <w:color w:val="2A2050"/>
        </w:rPr>
        <w:t xml:space="preserve"> Lead Hub </w:t>
      </w:r>
      <w:r w:rsidR="00B01BE3">
        <w:rPr>
          <w:color w:val="2A2050"/>
        </w:rPr>
        <w:t>through the SECURE website.</w:t>
      </w:r>
    </w:p>
    <w:p w14:paraId="7A8CB128" w14:textId="77777777" w:rsidR="00936153" w:rsidRDefault="00936153"/>
    <w:p w14:paraId="1A393333" w14:textId="77777777" w:rsidR="00F77C4A" w:rsidRDefault="00F77C4A" w:rsidP="00F77C4A">
      <w:pPr>
        <w:rPr>
          <w:color w:val="2A2050"/>
        </w:rPr>
      </w:pPr>
    </w:p>
    <w:p w14:paraId="1F6DE29A" w14:textId="77777777" w:rsidR="00F77C4A" w:rsidRDefault="00F77C4A" w:rsidP="00F77C4A">
      <w:pPr>
        <w:jc w:val="center"/>
        <w:rPr>
          <w:color w:val="2A2050"/>
        </w:rPr>
      </w:pPr>
      <w:r>
        <w:rPr>
          <w:b/>
          <w:bCs/>
          <w:noProof/>
          <w:color w:val="2A2050"/>
        </w:rPr>
        <mc:AlternateContent>
          <mc:Choice Requires="wps">
            <w:drawing>
              <wp:anchor distT="0" distB="0" distL="114300" distR="114300" simplePos="0" relativeHeight="251661312" behindDoc="0" locked="0" layoutInCell="1" allowOverlap="1" wp14:anchorId="1E10F25A" wp14:editId="34840C44">
                <wp:simplePos x="0" y="0"/>
                <wp:positionH relativeFrom="column">
                  <wp:posOffset>-34925</wp:posOffset>
                </wp:positionH>
                <wp:positionV relativeFrom="paragraph">
                  <wp:posOffset>16510</wp:posOffset>
                </wp:positionV>
                <wp:extent cx="1828165" cy="680720"/>
                <wp:effectExtent l="12700" t="12700" r="13335" b="17780"/>
                <wp:wrapNone/>
                <wp:docPr id="48280849" name="Text Box 1">
                  <a:hlinkClick xmlns:a="http://schemas.openxmlformats.org/drawingml/2006/main" r:id="rId6"/>
                </wp:docPr>
                <wp:cNvGraphicFramePr/>
                <a:graphic xmlns:a="http://schemas.openxmlformats.org/drawingml/2006/main">
                  <a:graphicData uri="http://schemas.microsoft.com/office/word/2010/wordprocessingShape">
                    <wps:wsp>
                      <wps:cNvSpPr txBox="1"/>
                      <wps:spPr>
                        <a:xfrm>
                          <a:off x="0" y="0"/>
                          <a:ext cx="1828165" cy="680720"/>
                        </a:xfrm>
                        <a:prstGeom prst="roundRect">
                          <a:avLst/>
                        </a:prstGeom>
                        <a:solidFill>
                          <a:srgbClr val="FFFF0C"/>
                        </a:solidFill>
                        <a:ln w="28575">
                          <a:solidFill>
                            <a:srgbClr val="2A2050"/>
                          </a:solidFill>
                        </a:ln>
                      </wps:spPr>
                      <wps:txbx>
                        <w:txbxContent>
                          <w:p w14:paraId="607734CE" w14:textId="77777777" w:rsidR="00F77C4A" w:rsidRPr="00A14A2F" w:rsidRDefault="00F77C4A" w:rsidP="00F77C4A">
                            <w:pPr>
                              <w:jc w:val="center"/>
                              <w:rPr>
                                <w:b/>
                                <w:bCs/>
                                <w:color w:val="2A2050"/>
                              </w:rPr>
                            </w:pPr>
                            <w:r>
                              <w:rPr>
                                <w:b/>
                                <w:bCs/>
                                <w:color w:val="2A2050"/>
                              </w:rPr>
                              <w:t>SECURE OUTLINE</w:t>
                            </w:r>
                            <w:r>
                              <w:rPr>
                                <w:b/>
                                <w:bCs/>
                                <w:color w:val="2A2050"/>
                              </w:rPr>
                              <w:br/>
                              <w:t>(link)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10F25A" id="Text Box 1" o:spid="_x0000_s1026" href="https://www.raftuk.org/_files/ugd/38d877_c34309c85f6048a98f13d80f5d3ba227.pdf" style="position:absolute;left:0;text-align:left;margin-left:-2.75pt;margin-top:1.3pt;width:143.95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" o:button="t" fillcolor="#ffff0c" strokecolor="#2a2050" strokeweight="2.25pt">
                <v:fill o:detectmouseclick="t"/>
                <v:textbox>
                  <w:txbxContent>
                    <w:p w14:paraId="607734CE" w14:textId="77777777" w:rsidR="00F77C4A" w:rsidRPr="00A14A2F" w:rsidRDefault="00F77C4A" w:rsidP="00F77C4A">
                      <w:pPr>
                        <w:jc w:val="center"/>
                        <w:rPr>
                          <w:b/>
                          <w:bCs/>
                          <w:color w:val="2A2050"/>
                        </w:rPr>
                      </w:pPr>
                      <w:r>
                        <w:rPr>
                          <w:b/>
                          <w:bCs/>
                          <w:color w:val="2A2050"/>
                        </w:rPr>
                        <w:t>SECURE OUTLINE</w:t>
                      </w:r>
                      <w:r>
                        <w:rPr>
                          <w:b/>
                          <w:bCs/>
                          <w:color w:val="2A2050"/>
                        </w:rPr>
                        <w:br/>
                        <w:t>(link)</w:t>
                      </w:r>
                    </w:p>
                  </w:txbxContent>
                </v:textbox>
              </v:roundrect>
            </w:pict>
          </mc:Fallback>
        </mc:AlternateContent>
      </w:r>
      <w:r>
        <w:rPr>
          <w:b/>
          <w:bCs/>
          <w:noProof/>
          <w:color w:val="2A2050"/>
        </w:rPr>
        <mc:AlternateContent>
          <mc:Choice Requires="wps">
            <w:drawing>
              <wp:anchor distT="0" distB="0" distL="114300" distR="114300" simplePos="0" relativeHeight="251663360" behindDoc="0" locked="0" layoutInCell="1" allowOverlap="1" wp14:anchorId="049A658C" wp14:editId="09915F2A">
                <wp:simplePos x="0" y="0"/>
                <wp:positionH relativeFrom="column">
                  <wp:posOffset>3941445</wp:posOffset>
                </wp:positionH>
                <wp:positionV relativeFrom="paragraph">
                  <wp:posOffset>20629</wp:posOffset>
                </wp:positionV>
                <wp:extent cx="1828165" cy="680720"/>
                <wp:effectExtent l="12700" t="12700" r="13335" b="17780"/>
                <wp:wrapNone/>
                <wp:docPr id="1280415714" name="Text Box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28165" cy="680720"/>
                        </a:xfrm>
                        <a:prstGeom prst="roundRect">
                          <a:avLst/>
                        </a:prstGeom>
                        <a:solidFill>
                          <a:srgbClr val="FFFF0C"/>
                        </a:solidFill>
                        <a:ln w="28575">
                          <a:solidFill>
                            <a:srgbClr val="2A2050"/>
                          </a:solidFill>
                        </a:ln>
                      </wps:spPr>
                      <wps:txbx>
                        <w:txbxContent>
                          <w:p w14:paraId="0359FEC1" w14:textId="77777777" w:rsidR="00F77C4A" w:rsidRDefault="00F77C4A" w:rsidP="00F77C4A">
                            <w:pPr>
                              <w:jc w:val="center"/>
                              <w:rPr>
                                <w:b/>
                                <w:bCs/>
                                <w:color w:val="2A2050"/>
                              </w:rPr>
                            </w:pPr>
                            <w:r>
                              <w:rPr>
                                <w:b/>
                                <w:bCs/>
                                <w:color w:val="2A2050"/>
                              </w:rPr>
                              <w:t>FAQ LINK</w:t>
                            </w:r>
                          </w:p>
                          <w:p w14:paraId="2E8EEDC2" w14:textId="77777777" w:rsidR="00F77C4A" w:rsidRPr="00A14A2F" w:rsidRDefault="00F77C4A" w:rsidP="00F77C4A">
                            <w:pPr>
                              <w:jc w:val="center"/>
                              <w:rPr>
                                <w:b/>
                                <w:bCs/>
                                <w:color w:val="2A2050"/>
                              </w:rPr>
                            </w:pPr>
                            <w:r>
                              <w:rPr>
                                <w:b/>
                                <w:bCs/>
                                <w:color w:val="2A2050"/>
                              </w:rPr>
                              <w:t>(link)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A658C" id="_x0000_s1027" href="https://www.raftuk.org/_files/ugd/38d877_08b24f36a8be45e781afb62981593c12.pdf" style="position:absolute;left:0;text-align:left;margin-left:310.35pt;margin-top:1.6pt;width:143.95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" o:button="t" fillcolor="#ffff0c" strokecolor="#2a2050" strokeweight="2.25pt">
                <v:fill o:detectmouseclick="t"/>
                <v:textbox>
                  <w:txbxContent>
                    <w:p w14:paraId="0359FEC1" w14:textId="77777777" w:rsidR="00F77C4A" w:rsidRDefault="00F77C4A" w:rsidP="00F77C4A">
                      <w:pPr>
                        <w:jc w:val="center"/>
                        <w:rPr>
                          <w:b/>
                          <w:bCs/>
                          <w:color w:val="2A2050"/>
                        </w:rPr>
                      </w:pPr>
                      <w:r>
                        <w:rPr>
                          <w:b/>
                          <w:bCs/>
                          <w:color w:val="2A2050"/>
                        </w:rPr>
                        <w:t>FAQ LINK</w:t>
                      </w:r>
                    </w:p>
                    <w:p w14:paraId="2E8EEDC2" w14:textId="77777777" w:rsidR="00F77C4A" w:rsidRPr="00A14A2F" w:rsidRDefault="00F77C4A" w:rsidP="00F77C4A">
                      <w:pPr>
                        <w:jc w:val="center"/>
                        <w:rPr>
                          <w:b/>
                          <w:bCs/>
                          <w:color w:val="2A2050"/>
                        </w:rPr>
                      </w:pPr>
                      <w:r>
                        <w:rPr>
                          <w:b/>
                          <w:bCs/>
                          <w:color w:val="2A2050"/>
                        </w:rPr>
                        <w:t>(link)</w:t>
                      </w:r>
                    </w:p>
                  </w:txbxContent>
                </v:textbox>
              </v:roundrect>
            </w:pict>
          </mc:Fallback>
        </mc:AlternateContent>
      </w:r>
      <w:r>
        <w:rPr>
          <w:b/>
          <w:bCs/>
          <w:noProof/>
          <w:color w:val="2A2050"/>
        </w:rPr>
        <mc:AlternateContent>
          <mc:Choice Requires="wps">
            <w:drawing>
              <wp:anchor distT="0" distB="0" distL="114300" distR="114300" simplePos="0" relativeHeight="251662336" behindDoc="0" locked="0" layoutInCell="1" allowOverlap="1" wp14:anchorId="68C3B121" wp14:editId="48D7602C">
                <wp:simplePos x="0" y="0"/>
                <wp:positionH relativeFrom="margin">
                  <wp:align>center</wp:align>
                </wp:positionH>
                <wp:positionV relativeFrom="paragraph">
                  <wp:posOffset>14605</wp:posOffset>
                </wp:positionV>
                <wp:extent cx="1828165" cy="680720"/>
                <wp:effectExtent l="12700" t="12700" r="13335" b="17780"/>
                <wp:wrapNone/>
                <wp:docPr id="1329270098" name="Text Box 1">
                  <a:hlinkClick xmlns:a="http://schemas.openxmlformats.org/drawingml/2006/main" r:id="rId8"/>
                </wp:docPr>
                <wp:cNvGraphicFramePr/>
                <a:graphic xmlns:a="http://schemas.openxmlformats.org/drawingml/2006/main">
                  <a:graphicData uri="http://schemas.microsoft.com/office/word/2010/wordprocessingShape">
                    <wps:wsp>
                      <wps:cNvSpPr txBox="1"/>
                      <wps:spPr>
                        <a:xfrm>
                          <a:off x="0" y="0"/>
                          <a:ext cx="1828165" cy="680720"/>
                        </a:xfrm>
                        <a:prstGeom prst="roundRect">
                          <a:avLst/>
                        </a:prstGeom>
                        <a:solidFill>
                          <a:srgbClr val="FFFF0C"/>
                        </a:solidFill>
                        <a:ln w="28575">
                          <a:solidFill>
                            <a:srgbClr val="2A2050"/>
                          </a:solidFill>
                        </a:ln>
                      </wps:spPr>
                      <wps:txbx>
                        <w:txbxContent>
                          <w:p w14:paraId="162B6185" w14:textId="77777777" w:rsidR="00F77C4A" w:rsidRPr="00A14A2F" w:rsidRDefault="00F77C4A" w:rsidP="00F77C4A">
                            <w:pPr>
                              <w:jc w:val="center"/>
                              <w:rPr>
                                <w:b/>
                                <w:bCs/>
                                <w:color w:val="2A2050"/>
                              </w:rPr>
                            </w:pPr>
                            <w:r>
                              <w:rPr>
                                <w:b/>
                                <w:bCs/>
                                <w:color w:val="2A2050"/>
                              </w:rPr>
                              <w:t>STUDY PROTOCOL</w:t>
                            </w:r>
                            <w:r>
                              <w:rPr>
                                <w:b/>
                                <w:bCs/>
                                <w:color w:val="2A2050"/>
                              </w:rPr>
                              <w:br/>
                              <w:t>(link)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3B121" id="_x0000_s1028" href="https://www.raftuk.org/_files/ugd/38d877_63d452fac18548de8bb6fcdac84e5748.pdf" style="position:absolute;left:0;text-align:left;margin-left:0;margin-top:1.15pt;width:143.95pt;height:53.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" o:button="t" fillcolor="#ffff0c" strokecolor="#2a2050" strokeweight="2.25pt">
                <v:fill o:detectmouseclick="t"/>
                <v:textbox>
                  <w:txbxContent>
                    <w:p w14:paraId="162B6185" w14:textId="77777777" w:rsidR="00F77C4A" w:rsidRPr="00A14A2F" w:rsidRDefault="00F77C4A" w:rsidP="00F77C4A">
                      <w:pPr>
                        <w:jc w:val="center"/>
                        <w:rPr>
                          <w:b/>
                          <w:bCs/>
                          <w:color w:val="2A2050"/>
                        </w:rPr>
                      </w:pPr>
                      <w:r>
                        <w:rPr>
                          <w:b/>
                          <w:bCs/>
                          <w:color w:val="2A2050"/>
                        </w:rPr>
                        <w:t>STUDY PROTOCOL</w:t>
                      </w:r>
                      <w:r>
                        <w:rPr>
                          <w:b/>
                          <w:bCs/>
                          <w:color w:val="2A2050"/>
                        </w:rPr>
                        <w:br/>
                        <w:t>(link)</w:t>
                      </w:r>
                    </w:p>
                  </w:txbxContent>
                </v:textbox>
                <w10:wrap anchorx="margin"/>
              </v:roundrect>
            </w:pict>
          </mc:Fallback>
        </mc:AlternateContent>
      </w:r>
    </w:p>
    <w:p w14:paraId="559AF4D4" w14:textId="77777777" w:rsidR="00F77C4A" w:rsidRDefault="00F77C4A" w:rsidP="00F77C4A">
      <w:pPr>
        <w:jc w:val="center"/>
        <w:rPr>
          <w:color w:val="2A2050"/>
        </w:rPr>
      </w:pPr>
    </w:p>
    <w:p w14:paraId="34AF3C69" w14:textId="77777777" w:rsidR="00F77C4A" w:rsidRDefault="00F77C4A" w:rsidP="00F77C4A">
      <w:pPr>
        <w:jc w:val="center"/>
        <w:rPr>
          <w:b/>
          <w:bCs/>
          <w:color w:val="2A2050"/>
          <w:u w:val="single"/>
        </w:rPr>
      </w:pPr>
    </w:p>
    <w:p w14:paraId="41AD685A" w14:textId="77777777" w:rsidR="00F77C4A" w:rsidRDefault="00F77C4A" w:rsidP="00F77C4A">
      <w:pPr>
        <w:jc w:val="center"/>
        <w:rPr>
          <w:b/>
          <w:bCs/>
          <w:color w:val="2A2050"/>
          <w:u w:val="single"/>
        </w:rPr>
      </w:pPr>
    </w:p>
    <w:p w14:paraId="3489273A" w14:textId="77777777" w:rsidR="00F77C4A" w:rsidRDefault="00F77C4A" w:rsidP="00F77C4A">
      <w:pPr>
        <w:rPr>
          <w:b/>
          <w:bCs/>
          <w:color w:val="2A2050"/>
          <w:u w:val="single"/>
        </w:rPr>
      </w:pPr>
    </w:p>
    <w:p w14:paraId="3E27A6C2" w14:textId="77777777" w:rsidR="00F77C4A" w:rsidRDefault="00F77C4A" w:rsidP="00F77C4A">
      <w:pPr>
        <w:jc w:val="center"/>
        <w:rPr>
          <w:color w:val="2A2050"/>
        </w:rPr>
      </w:pPr>
    </w:p>
    <w:p w14:paraId="123533CD" w14:textId="3AEAD5BE" w:rsidR="00F77C4A" w:rsidRDefault="00F77C4A" w:rsidP="00F77C4A">
      <w:pPr>
        <w:jc w:val="center"/>
        <w:rPr>
          <w:color w:val="2A2050"/>
        </w:rPr>
      </w:pPr>
      <w:r w:rsidRPr="00E94A8C">
        <w:rPr>
          <w:color w:val="2A2050"/>
        </w:rPr>
        <w:t xml:space="preserve">If you have any questions about the role of </w:t>
      </w:r>
      <w:r w:rsidR="00F55BE7">
        <w:rPr>
          <w:color w:val="2A2050"/>
        </w:rPr>
        <w:t xml:space="preserve">Site </w:t>
      </w:r>
      <w:r w:rsidRPr="00E94A8C">
        <w:rPr>
          <w:color w:val="2A2050"/>
        </w:rPr>
        <w:t>Lead</w:t>
      </w:r>
      <w:r>
        <w:rPr>
          <w:color w:val="2A2050"/>
        </w:rPr>
        <w:t xml:space="preserve"> not addressed in this hub</w:t>
      </w:r>
      <w:r w:rsidRPr="00E94A8C">
        <w:rPr>
          <w:color w:val="2A2050"/>
        </w:rPr>
        <w:t xml:space="preserve">, please contact the SECURE team at </w:t>
      </w:r>
      <w:hyperlink r:id="rId9" w:history="1">
        <w:r w:rsidRPr="00E94A8C">
          <w:rPr>
            <w:rStyle w:val="Hyperlink"/>
            <w:color w:val="2A2050"/>
          </w:rPr>
          <w:t>secure@das.uk.com</w:t>
        </w:r>
      </w:hyperlink>
      <w:r w:rsidRPr="00E94A8C">
        <w:rPr>
          <w:color w:val="2A2050"/>
        </w:rPr>
        <w:t>.</w:t>
      </w:r>
    </w:p>
    <w:p w14:paraId="7986B71B" w14:textId="77777777" w:rsidR="00F77C4A" w:rsidRDefault="00F77C4A"/>
    <w:p w14:paraId="6FB3ADD1" w14:textId="7604424C" w:rsidR="00D5281A" w:rsidRPr="00D5281A" w:rsidRDefault="00D5281A" w:rsidP="00D5281A">
      <w:pPr>
        <w:jc w:val="center"/>
        <w:rPr>
          <w:b/>
          <w:bCs/>
        </w:rPr>
      </w:pPr>
      <w:r w:rsidRPr="00D5281A">
        <w:rPr>
          <w:b/>
          <w:bCs/>
        </w:rPr>
        <w:t xml:space="preserve">How does the </w:t>
      </w:r>
      <w:r w:rsidR="00F55BE7">
        <w:rPr>
          <w:b/>
          <w:bCs/>
        </w:rPr>
        <w:t>Site</w:t>
      </w:r>
      <w:r w:rsidRPr="00D5281A">
        <w:rPr>
          <w:b/>
          <w:bCs/>
        </w:rPr>
        <w:t xml:space="preserve"> Lead role work?</w:t>
      </w:r>
    </w:p>
    <w:p w14:paraId="6C0179B8" w14:textId="77777777" w:rsidR="00D5281A" w:rsidRDefault="00D5281A"/>
    <w:p w14:paraId="237A05A1" w14:textId="51B86E6F" w:rsidR="00D5281A" w:rsidRDefault="00F55BE7" w:rsidP="00D5281A">
      <w:pPr>
        <w:jc w:val="center"/>
        <w:rPr>
          <w:color w:val="2A2050"/>
        </w:rPr>
      </w:pPr>
      <w:r>
        <w:rPr>
          <w:color w:val="2A2050"/>
        </w:rPr>
        <w:t>Site</w:t>
      </w:r>
      <w:r w:rsidR="00D5281A">
        <w:rPr>
          <w:color w:val="2A2050"/>
        </w:rPr>
        <w:t xml:space="preserve"> leads for SECURE will be responsible for the set-up (including project registration and governance) and delivery of the project at each site. As a multi-specialty study, designed to capture the whole spectrum of RSI conduct, the </w:t>
      </w:r>
      <w:r>
        <w:rPr>
          <w:color w:val="2A2050"/>
        </w:rPr>
        <w:t xml:space="preserve">site </w:t>
      </w:r>
      <w:r w:rsidR="00D5281A">
        <w:rPr>
          <w:color w:val="2A2050"/>
        </w:rPr>
        <w:t>lead role may be filled by one resident, or 2-3 across all specialty areas (Anaesthesia, Intensive Care Medicine</w:t>
      </w:r>
      <w:r w:rsidR="00AB5C2F">
        <w:rPr>
          <w:color w:val="2A2050"/>
        </w:rPr>
        <w:t xml:space="preserve"> &amp; Emergency Medicine). We appreciate that residents will understand how best to structure this role for their site and the </w:t>
      </w:r>
      <w:r>
        <w:rPr>
          <w:color w:val="2A2050"/>
        </w:rPr>
        <w:t>site</w:t>
      </w:r>
      <w:r w:rsidR="00AB5C2F">
        <w:rPr>
          <w:color w:val="2A2050"/>
        </w:rPr>
        <w:t xml:space="preserve"> infrastructure.</w:t>
      </w:r>
    </w:p>
    <w:p w14:paraId="264F400D" w14:textId="77777777" w:rsidR="00AB5C2F" w:rsidRDefault="00AB5C2F" w:rsidP="00D5281A">
      <w:pPr>
        <w:jc w:val="center"/>
        <w:rPr>
          <w:color w:val="2A2050"/>
        </w:rPr>
      </w:pPr>
    </w:p>
    <w:p w14:paraId="77E7C61F" w14:textId="56CF7682" w:rsidR="00AB5C2F" w:rsidRDefault="00F55BE7" w:rsidP="00D5281A">
      <w:pPr>
        <w:jc w:val="center"/>
        <w:rPr>
          <w:color w:val="2A2050"/>
        </w:rPr>
      </w:pPr>
      <w:r>
        <w:rPr>
          <w:color w:val="2A2050"/>
        </w:rPr>
        <w:t>Site</w:t>
      </w:r>
      <w:r w:rsidR="00AB5C2F">
        <w:rPr>
          <w:color w:val="2A2050"/>
        </w:rPr>
        <w:t xml:space="preserve"> leads will work with regional leads and may decide in collaboration how best structure the local framework:</w:t>
      </w:r>
    </w:p>
    <w:p w14:paraId="54A417C4" w14:textId="4EE21496" w:rsidR="00AB5C2F" w:rsidRDefault="00AB5C2F" w:rsidP="00D5281A">
      <w:pPr>
        <w:jc w:val="center"/>
        <w:rPr>
          <w:color w:val="2A2050"/>
        </w:rPr>
      </w:pPr>
      <w:r>
        <w:rPr>
          <w:color w:val="2A2050"/>
        </w:rPr>
        <w:t xml:space="preserve">e.g.- one </w:t>
      </w:r>
      <w:r w:rsidR="00F55BE7">
        <w:rPr>
          <w:color w:val="2A2050"/>
        </w:rPr>
        <w:t>site</w:t>
      </w:r>
      <w:r>
        <w:rPr>
          <w:color w:val="2A2050"/>
        </w:rPr>
        <w:t xml:space="preserve"> lead in the Anaesthetic Department may be appropriate in smaller hospitals where the on-call anaesthesia team handle all emergency intubations</w:t>
      </w:r>
    </w:p>
    <w:p w14:paraId="2AE7FC2E" w14:textId="423250DC" w:rsidR="00AB5C2F" w:rsidRDefault="00AB5C2F" w:rsidP="00D5281A">
      <w:pPr>
        <w:jc w:val="center"/>
        <w:rPr>
          <w:color w:val="2A2050"/>
        </w:rPr>
      </w:pPr>
      <w:r>
        <w:rPr>
          <w:color w:val="2A2050"/>
        </w:rPr>
        <w:t xml:space="preserve">- in a large hospital with very separate departments of Anaesthesia &amp; Critical Care, </w:t>
      </w:r>
      <w:r w:rsidR="00DE1491">
        <w:rPr>
          <w:color w:val="2A2050"/>
        </w:rPr>
        <w:t>and/</w:t>
      </w:r>
      <w:r>
        <w:rPr>
          <w:color w:val="2A2050"/>
        </w:rPr>
        <w:t xml:space="preserve">or </w:t>
      </w:r>
      <w:r w:rsidR="00DE1491">
        <w:rPr>
          <w:color w:val="2A2050"/>
        </w:rPr>
        <w:t>an Emergency Medicine service that manage airways in isolation, a separate lead may be appropriate in all departments (and shared governance responsibilities)</w:t>
      </w:r>
    </w:p>
    <w:p w14:paraId="16DF1C53" w14:textId="09930CA4" w:rsidR="00DE1491" w:rsidRDefault="00DE1491" w:rsidP="00D5281A">
      <w:pPr>
        <w:jc w:val="center"/>
        <w:rPr>
          <w:color w:val="2A2050"/>
        </w:rPr>
      </w:pPr>
      <w:r>
        <w:rPr>
          <w:color w:val="2A2050"/>
        </w:rPr>
        <w:lastRenderedPageBreak/>
        <w:t>If there are multiple separate sites (individual hospitals) participating within one NHS Trust, governance responsibilities should be shared by the site leads.</w:t>
      </w:r>
    </w:p>
    <w:p w14:paraId="54726DFF" w14:textId="77777777" w:rsidR="00AB5C2F" w:rsidRDefault="00AB5C2F" w:rsidP="00D5281A">
      <w:pPr>
        <w:jc w:val="center"/>
        <w:rPr>
          <w:color w:val="2A2050"/>
        </w:rPr>
      </w:pPr>
    </w:p>
    <w:p w14:paraId="2BA76724" w14:textId="0FFB5BAA" w:rsidR="00AB5C2F" w:rsidRDefault="00AB5C2F" w:rsidP="00D5281A">
      <w:pPr>
        <w:jc w:val="center"/>
        <w:rPr>
          <w:color w:val="2A2050"/>
        </w:rPr>
      </w:pPr>
      <w:r>
        <w:rPr>
          <w:color w:val="2A2050"/>
        </w:rPr>
        <w:tab/>
        <w:t xml:space="preserve">The </w:t>
      </w:r>
      <w:r w:rsidR="00F55BE7">
        <w:rPr>
          <w:color w:val="2A2050"/>
        </w:rPr>
        <w:t>site</w:t>
      </w:r>
      <w:r>
        <w:rPr>
          <w:color w:val="2A2050"/>
        </w:rPr>
        <w:t xml:space="preserve"> lead role is key to the successful delivery of SECURE and will give participants experience of clinical evaluation methodology, cross-specialty collaboration and leadership &amp; management.</w:t>
      </w:r>
    </w:p>
    <w:p w14:paraId="369F31C8" w14:textId="7AEAE135" w:rsidR="00AB5C2F" w:rsidRDefault="00AB5C2F" w:rsidP="00AB5C2F">
      <w:pPr>
        <w:rPr>
          <w:color w:val="2A2050"/>
        </w:rPr>
      </w:pPr>
    </w:p>
    <w:p w14:paraId="5702924E" w14:textId="1843B81D" w:rsidR="00D5281A" w:rsidRDefault="00DE1491" w:rsidP="00D5281A">
      <w:pPr>
        <w:jc w:val="center"/>
        <w:rPr>
          <w:b/>
          <w:bCs/>
          <w:color w:val="2A2050"/>
        </w:rPr>
      </w:pPr>
      <w:r w:rsidRPr="00464260">
        <w:rPr>
          <w:b/>
          <w:bCs/>
          <w:color w:val="2A2050"/>
        </w:rPr>
        <w:t xml:space="preserve">What is expected of a </w:t>
      </w:r>
      <w:r w:rsidR="00F55BE7">
        <w:rPr>
          <w:b/>
          <w:bCs/>
          <w:color w:val="2A2050"/>
        </w:rPr>
        <w:t>Site</w:t>
      </w:r>
      <w:r w:rsidRPr="00464260">
        <w:rPr>
          <w:b/>
          <w:bCs/>
          <w:color w:val="2A2050"/>
        </w:rPr>
        <w:t xml:space="preserve"> Lead?</w:t>
      </w:r>
    </w:p>
    <w:p w14:paraId="3216FB60" w14:textId="77777777" w:rsidR="00E211A9" w:rsidRDefault="00E211A9" w:rsidP="00D5281A">
      <w:pPr>
        <w:jc w:val="center"/>
        <w:rPr>
          <w:b/>
          <w:bCs/>
          <w:color w:val="2A2050"/>
        </w:rPr>
      </w:pPr>
    </w:p>
    <w:p w14:paraId="0F775B58" w14:textId="6BB520DE" w:rsidR="00E211A9" w:rsidRPr="00E211A9" w:rsidRDefault="00E211A9" w:rsidP="00D5281A">
      <w:pPr>
        <w:jc w:val="center"/>
        <w:rPr>
          <w:b/>
          <w:bCs/>
          <w:i/>
          <w:iCs/>
          <w:color w:val="2A2050"/>
        </w:rPr>
      </w:pPr>
      <w:r w:rsidRPr="00E211A9">
        <w:rPr>
          <w:b/>
          <w:bCs/>
          <w:i/>
          <w:iCs/>
          <w:color w:val="2A2050"/>
        </w:rPr>
        <w:t>In Setup</w:t>
      </w:r>
    </w:p>
    <w:p w14:paraId="1B8CCCCC" w14:textId="77777777" w:rsidR="00DE1491" w:rsidRDefault="00DE1491" w:rsidP="00D5281A">
      <w:pPr>
        <w:jc w:val="center"/>
        <w:rPr>
          <w:color w:val="2A2050"/>
        </w:rPr>
      </w:pPr>
    </w:p>
    <w:p w14:paraId="327D3869" w14:textId="6B6EB700" w:rsidR="00DE1491" w:rsidRDefault="00F55BE7" w:rsidP="00D5281A">
      <w:pPr>
        <w:jc w:val="center"/>
        <w:rPr>
          <w:color w:val="2A2050"/>
        </w:rPr>
      </w:pPr>
      <w:r>
        <w:rPr>
          <w:color w:val="2A2050"/>
        </w:rPr>
        <w:t>S</w:t>
      </w:r>
      <w:r w:rsidR="00DE1491">
        <w:rPr>
          <w:color w:val="2A2050"/>
        </w:rPr>
        <w:t xml:space="preserve">ite leads will be </w:t>
      </w:r>
      <w:r w:rsidR="008E7E14">
        <w:rPr>
          <w:color w:val="2A2050"/>
        </w:rPr>
        <w:t xml:space="preserve">appointed by the Regional Lead, and between you both there should be a discussion about how to structure the local roles (i.e. one </w:t>
      </w:r>
      <w:r>
        <w:rPr>
          <w:color w:val="2A2050"/>
        </w:rPr>
        <w:t>site</w:t>
      </w:r>
      <w:r w:rsidR="008E7E14">
        <w:rPr>
          <w:color w:val="2A2050"/>
        </w:rPr>
        <w:t xml:space="preserve"> lead, or one per specialty). Via the Regional Lead you will receive induction information and guidance, and they will be your first point of contact for any queries.</w:t>
      </w:r>
    </w:p>
    <w:p w14:paraId="0745ABA2" w14:textId="77777777" w:rsidR="008E7E14" w:rsidRDefault="008E7E14" w:rsidP="00D5281A">
      <w:pPr>
        <w:jc w:val="center"/>
        <w:rPr>
          <w:color w:val="2A2050"/>
        </w:rPr>
      </w:pPr>
    </w:p>
    <w:p w14:paraId="2EAD7C27" w14:textId="22534C5D" w:rsidR="008E7E14" w:rsidRDefault="008E7E14" w:rsidP="00D5281A">
      <w:pPr>
        <w:jc w:val="center"/>
        <w:rPr>
          <w:color w:val="2A2050"/>
        </w:rPr>
      </w:pPr>
      <w:r>
        <w:rPr>
          <w:color w:val="2A2050"/>
        </w:rPr>
        <w:t xml:space="preserve">We suggest </w:t>
      </w:r>
      <w:r w:rsidR="00F35A99">
        <w:rPr>
          <w:color w:val="2A2050"/>
        </w:rPr>
        <w:t>the first step on appointment should be a</w:t>
      </w:r>
      <w:r>
        <w:rPr>
          <w:color w:val="2A2050"/>
        </w:rPr>
        <w:t xml:space="preserve">pproaching an appropriate local consultant(s) to act as a consultant advocate for the project. </w:t>
      </w:r>
      <w:r w:rsidR="00274C7F">
        <w:rPr>
          <w:color w:val="2A2050"/>
        </w:rPr>
        <w:t xml:space="preserve">We recommend at least one consultant advocate per Trust, although </w:t>
      </w:r>
      <w:r>
        <w:rPr>
          <w:color w:val="2A2050"/>
        </w:rPr>
        <w:t>number and specialty background of advocates is likely to vary by site</w:t>
      </w:r>
      <w:r w:rsidR="00167037">
        <w:rPr>
          <w:color w:val="2A2050"/>
        </w:rPr>
        <w:t xml:space="preserve"> (in large centres, one consultant advocate per specialty is likely to be appropriate)</w:t>
      </w:r>
      <w:r>
        <w:rPr>
          <w:color w:val="2A2050"/>
        </w:rPr>
        <w:t xml:space="preserve">. </w:t>
      </w:r>
      <w:r w:rsidR="00274C7F">
        <w:rPr>
          <w:color w:val="2A2050"/>
        </w:rPr>
        <w:t xml:space="preserve">In the first instance, we would suggest approaching the Airway Lead in the Anaesthetic Department. </w:t>
      </w:r>
      <w:r>
        <w:rPr>
          <w:color w:val="2A2050"/>
        </w:rPr>
        <w:t>A suitable consultant advocate should be able to:</w:t>
      </w:r>
    </w:p>
    <w:p w14:paraId="234DADE0" w14:textId="41746B72" w:rsidR="008E7E14" w:rsidRDefault="00F35A99" w:rsidP="008E7E14">
      <w:pPr>
        <w:pStyle w:val="ListParagraph"/>
        <w:numPr>
          <w:ilvl w:val="0"/>
          <w:numId w:val="1"/>
        </w:numPr>
        <w:jc w:val="center"/>
        <w:rPr>
          <w:color w:val="2A2050"/>
        </w:rPr>
      </w:pPr>
      <w:r>
        <w:rPr>
          <w:color w:val="2A2050"/>
        </w:rPr>
        <w:t>Support and promote the project within the department/hospital</w:t>
      </w:r>
    </w:p>
    <w:p w14:paraId="1281292B" w14:textId="53D25CB8" w:rsidR="00F35A99" w:rsidRDefault="00F35A99" w:rsidP="008E7E14">
      <w:pPr>
        <w:pStyle w:val="ListParagraph"/>
        <w:numPr>
          <w:ilvl w:val="0"/>
          <w:numId w:val="1"/>
        </w:numPr>
        <w:jc w:val="center"/>
        <w:rPr>
          <w:color w:val="2A2050"/>
        </w:rPr>
      </w:pPr>
      <w:r>
        <w:rPr>
          <w:color w:val="2A2050"/>
        </w:rPr>
        <w:t>Provide key local information to make project delivery feasible</w:t>
      </w:r>
    </w:p>
    <w:p w14:paraId="105480A1" w14:textId="6C8CBCE6" w:rsidR="00F35A99" w:rsidRDefault="00F35A99" w:rsidP="008E7E14">
      <w:pPr>
        <w:pStyle w:val="ListParagraph"/>
        <w:numPr>
          <w:ilvl w:val="0"/>
          <w:numId w:val="1"/>
        </w:numPr>
        <w:jc w:val="center"/>
        <w:rPr>
          <w:color w:val="2A2050"/>
        </w:rPr>
      </w:pPr>
      <w:r>
        <w:rPr>
          <w:color w:val="2A2050"/>
        </w:rPr>
        <w:t xml:space="preserve">Guide the </w:t>
      </w:r>
      <w:r w:rsidR="00F55BE7">
        <w:rPr>
          <w:color w:val="2A2050"/>
        </w:rPr>
        <w:t>site</w:t>
      </w:r>
      <w:r>
        <w:rPr>
          <w:color w:val="2A2050"/>
        </w:rPr>
        <w:t xml:space="preserve"> lead in making cross-specialty connections</w:t>
      </w:r>
    </w:p>
    <w:p w14:paraId="1A1D5F94" w14:textId="08852E1A" w:rsidR="00F35A99" w:rsidRDefault="00F35A99" w:rsidP="008E7E14">
      <w:pPr>
        <w:pStyle w:val="ListParagraph"/>
        <w:numPr>
          <w:ilvl w:val="0"/>
          <w:numId w:val="1"/>
        </w:numPr>
        <w:jc w:val="center"/>
        <w:rPr>
          <w:color w:val="2A2050"/>
        </w:rPr>
      </w:pPr>
      <w:r>
        <w:rPr>
          <w:color w:val="2A2050"/>
        </w:rPr>
        <w:t>Provide a substantive staff member for the purpose of governance oversight</w:t>
      </w:r>
    </w:p>
    <w:p w14:paraId="186E4D3F" w14:textId="4A4F849A" w:rsidR="0044670D" w:rsidRPr="0044670D" w:rsidRDefault="0044670D" w:rsidP="0044670D">
      <w:pPr>
        <w:rPr>
          <w:color w:val="2A2050"/>
        </w:rPr>
      </w:pPr>
      <w:r>
        <w:rPr>
          <w:color w:val="2A2050"/>
        </w:rPr>
        <w:t xml:space="preserve">An example letter for a consultant advocate can be found </w:t>
      </w:r>
      <w:hyperlink r:id="rId10" w:history="1">
        <w:r w:rsidRPr="00AB6AC0">
          <w:rPr>
            <w:rStyle w:val="Hyperlink"/>
          </w:rPr>
          <w:t>here</w:t>
        </w:r>
        <w:r w:rsidR="00AB6AC0" w:rsidRPr="00AB6AC0">
          <w:rPr>
            <w:rStyle w:val="Hyperlink"/>
          </w:rPr>
          <w:t>.</w:t>
        </w:r>
      </w:hyperlink>
    </w:p>
    <w:p w14:paraId="49E36FAD" w14:textId="77777777" w:rsidR="006A3944" w:rsidRDefault="006A3944" w:rsidP="006A3944">
      <w:pPr>
        <w:jc w:val="center"/>
        <w:rPr>
          <w:color w:val="2A2050"/>
        </w:rPr>
      </w:pPr>
    </w:p>
    <w:p w14:paraId="57C4FBD7" w14:textId="67D06297" w:rsidR="006A3944" w:rsidRDefault="006A3944" w:rsidP="006A3944">
      <w:pPr>
        <w:jc w:val="center"/>
        <w:rPr>
          <w:color w:val="2A2050"/>
        </w:rPr>
      </w:pPr>
      <w:r>
        <w:rPr>
          <w:color w:val="2A2050"/>
        </w:rPr>
        <w:t xml:space="preserve">The </w:t>
      </w:r>
      <w:r w:rsidR="00F55BE7">
        <w:rPr>
          <w:color w:val="2A2050"/>
        </w:rPr>
        <w:t>site</w:t>
      </w:r>
      <w:r>
        <w:rPr>
          <w:color w:val="2A2050"/>
        </w:rPr>
        <w:t xml:space="preserve"> lead will be responsible for undertaking the required local approvals and project registrations. For most Trusts this will simply be completing the local clinical audit/quality improvement/service evaluation project registration form (using the information included in the study protocol). Whilst individual Trusts will have different processes, consultant </w:t>
      </w:r>
      <w:r w:rsidR="00E211A9">
        <w:rPr>
          <w:color w:val="2A2050"/>
        </w:rPr>
        <w:t>advocate(s) should be able to signpost to relevant local policies and procedures.</w:t>
      </w:r>
    </w:p>
    <w:p w14:paraId="1EF98AEC" w14:textId="77777777" w:rsidR="00E211A9" w:rsidRDefault="00E211A9" w:rsidP="006A3944">
      <w:pPr>
        <w:jc w:val="center"/>
        <w:rPr>
          <w:color w:val="2A2050"/>
        </w:rPr>
      </w:pPr>
    </w:p>
    <w:p w14:paraId="254CFD56" w14:textId="2B57F822" w:rsidR="00E211A9" w:rsidRPr="00E211A9" w:rsidRDefault="00E211A9" w:rsidP="006A3944">
      <w:pPr>
        <w:jc w:val="center"/>
        <w:rPr>
          <w:b/>
          <w:bCs/>
          <w:i/>
          <w:iCs/>
          <w:color w:val="2A2050"/>
        </w:rPr>
      </w:pPr>
      <w:r w:rsidRPr="00E211A9">
        <w:rPr>
          <w:b/>
          <w:bCs/>
          <w:i/>
          <w:iCs/>
          <w:color w:val="2A2050"/>
        </w:rPr>
        <w:t>Study Conduct</w:t>
      </w:r>
    </w:p>
    <w:p w14:paraId="1AAF227F" w14:textId="77777777" w:rsidR="00E211A9" w:rsidRDefault="00E211A9" w:rsidP="006A3944">
      <w:pPr>
        <w:jc w:val="center"/>
        <w:rPr>
          <w:color w:val="2A2050"/>
        </w:rPr>
      </w:pPr>
    </w:p>
    <w:p w14:paraId="59C4A7F1" w14:textId="77777777" w:rsidR="00B01BE3" w:rsidRDefault="00E211A9" w:rsidP="00B01BE3">
      <w:pPr>
        <w:pStyle w:val="NoSpacing"/>
        <w:jc w:val="center"/>
        <w:rPr>
          <w:color w:val="2A2050"/>
        </w:rPr>
      </w:pPr>
      <w:r w:rsidRPr="00E211A9">
        <w:rPr>
          <w:b/>
          <w:bCs/>
          <w:color w:val="2A2050"/>
        </w:rPr>
        <w:t>Site Survey</w:t>
      </w:r>
      <w:r>
        <w:rPr>
          <w:color w:val="2A2050"/>
        </w:rPr>
        <w:t xml:space="preserve"> </w:t>
      </w:r>
    </w:p>
    <w:p w14:paraId="08693827" w14:textId="77777777" w:rsidR="00B01BE3" w:rsidRDefault="00B01BE3" w:rsidP="00B01BE3">
      <w:pPr>
        <w:pStyle w:val="NoSpacing"/>
        <w:jc w:val="center"/>
        <w:rPr>
          <w:color w:val="2A2050"/>
        </w:rPr>
      </w:pPr>
    </w:p>
    <w:p w14:paraId="3169D72B" w14:textId="686BBE1C" w:rsidR="00B01BE3" w:rsidRDefault="00E211A9" w:rsidP="00B01BE3">
      <w:pPr>
        <w:pStyle w:val="NoSpacing"/>
        <w:jc w:val="center"/>
        <w:rPr>
          <w:color w:val="002060"/>
        </w:rPr>
      </w:pPr>
      <w:r>
        <w:rPr>
          <w:color w:val="2A2050"/>
        </w:rPr>
        <w:t>This is designed to examine the resources, infrastructure and governance related to RSI within your specific site</w:t>
      </w:r>
      <w:r w:rsidR="00B504A8">
        <w:rPr>
          <w:color w:val="2A2050"/>
        </w:rPr>
        <w:t xml:space="preserve">, across all specialty areas. This survey will run </w:t>
      </w:r>
      <w:r w:rsidR="00167037">
        <w:rPr>
          <w:color w:val="2A2050"/>
        </w:rPr>
        <w:t>1</w:t>
      </w:r>
      <w:r w:rsidR="00167037" w:rsidRPr="00167037">
        <w:rPr>
          <w:color w:val="2A2050"/>
          <w:vertAlign w:val="superscript"/>
        </w:rPr>
        <w:t>st</w:t>
      </w:r>
      <w:r w:rsidR="00167037">
        <w:rPr>
          <w:color w:val="2A2050"/>
        </w:rPr>
        <w:t xml:space="preserve"> – 31</w:t>
      </w:r>
      <w:r w:rsidR="00167037" w:rsidRPr="00167037">
        <w:rPr>
          <w:color w:val="2A2050"/>
          <w:vertAlign w:val="superscript"/>
        </w:rPr>
        <w:t>st</w:t>
      </w:r>
      <w:r w:rsidR="00167037">
        <w:rPr>
          <w:color w:val="2A2050"/>
        </w:rPr>
        <w:t xml:space="preserve"> March 2026. </w:t>
      </w:r>
      <w:r w:rsidR="00B504A8">
        <w:rPr>
          <w:color w:val="2A2050"/>
        </w:rPr>
        <w:t xml:space="preserve">The </w:t>
      </w:r>
      <w:r w:rsidR="00F55BE7">
        <w:rPr>
          <w:color w:val="2A2050"/>
        </w:rPr>
        <w:t>site</w:t>
      </w:r>
      <w:r w:rsidR="00B504A8">
        <w:rPr>
          <w:color w:val="2A2050"/>
        </w:rPr>
        <w:t xml:space="preserve"> lead will be best placed to complete th</w:t>
      </w:r>
      <w:r w:rsidR="00274C7F">
        <w:rPr>
          <w:color w:val="2A2050"/>
        </w:rPr>
        <w:t>ese</w:t>
      </w:r>
      <w:r w:rsidR="00B504A8">
        <w:rPr>
          <w:color w:val="2A2050"/>
        </w:rPr>
        <w:t>, ensuring one survey is complet</w:t>
      </w:r>
      <w:r w:rsidR="00B504A8" w:rsidRPr="00B01BE3">
        <w:rPr>
          <w:color w:val="002060"/>
        </w:rPr>
        <w:t xml:space="preserve">ed per </w:t>
      </w:r>
      <w:r w:rsidR="00274C7F" w:rsidRPr="00B01BE3">
        <w:rPr>
          <w:color w:val="002060"/>
        </w:rPr>
        <w:t xml:space="preserve">clinical area within a </w:t>
      </w:r>
      <w:r w:rsidR="00B504A8" w:rsidRPr="00B01BE3">
        <w:rPr>
          <w:color w:val="002060"/>
        </w:rPr>
        <w:t>site.</w:t>
      </w:r>
    </w:p>
    <w:p w14:paraId="28FE514F" w14:textId="77777777" w:rsidR="00B01BE3" w:rsidRPr="00B01BE3" w:rsidRDefault="00B01BE3" w:rsidP="00B01BE3">
      <w:pPr>
        <w:pStyle w:val="NoSpacing"/>
        <w:jc w:val="center"/>
        <w:rPr>
          <w:color w:val="002060"/>
        </w:rPr>
      </w:pPr>
    </w:p>
    <w:p w14:paraId="20B9625E" w14:textId="77777777" w:rsidR="00B01BE3" w:rsidRPr="00B01BE3" w:rsidRDefault="00B01BE3" w:rsidP="00B01BE3">
      <w:pPr>
        <w:pStyle w:val="NoSpacing"/>
        <w:jc w:val="center"/>
        <w:rPr>
          <w:color w:val="002060"/>
          <w:lang w:eastAsia="en-GB"/>
        </w:rPr>
      </w:pPr>
      <w:r w:rsidRPr="00B01BE3">
        <w:rPr>
          <w:color w:val="002060"/>
          <w:lang w:eastAsia="en-GB"/>
        </w:rPr>
        <w:t xml:space="preserve">Site Leads will complete the Site Survey </w:t>
      </w:r>
      <w:r w:rsidRPr="00B01BE3">
        <w:rPr>
          <w:b/>
          <w:bCs/>
          <w:color w:val="002060"/>
          <w:lang w:eastAsia="en-GB"/>
        </w:rPr>
        <w:t>once for each of the following clinical areas</w:t>
      </w:r>
      <w:r w:rsidRPr="00B01BE3">
        <w:rPr>
          <w:color w:val="002060"/>
          <w:lang w:eastAsia="en-GB"/>
        </w:rPr>
        <w:t>:</w:t>
      </w:r>
    </w:p>
    <w:p w14:paraId="1B69D99E" w14:textId="77777777" w:rsidR="00B01BE3" w:rsidRPr="00B01BE3" w:rsidRDefault="00B01BE3" w:rsidP="00B01BE3">
      <w:pPr>
        <w:pStyle w:val="NoSpacing"/>
        <w:jc w:val="center"/>
        <w:rPr>
          <w:color w:val="002060"/>
          <w:lang w:eastAsia="en-GB"/>
        </w:rPr>
      </w:pPr>
    </w:p>
    <w:p w14:paraId="0BFDA5D3" w14:textId="07AA02A3" w:rsidR="00B01BE3" w:rsidRPr="00B01BE3" w:rsidRDefault="00B01BE3" w:rsidP="00B01BE3">
      <w:pPr>
        <w:pStyle w:val="NoSpacing"/>
        <w:numPr>
          <w:ilvl w:val="0"/>
          <w:numId w:val="3"/>
        </w:numPr>
        <w:rPr>
          <w:rFonts w:eastAsia="Helvetica" w:cs="Arial"/>
          <w:color w:val="002060"/>
          <w:lang w:val="en-US"/>
        </w:rPr>
      </w:pPr>
      <w:r w:rsidRPr="00B01BE3">
        <w:rPr>
          <w:rFonts w:eastAsia="Helvetica" w:cs="Arial"/>
          <w:b/>
          <w:bCs/>
          <w:color w:val="002060"/>
          <w:lang w:val="en-US"/>
        </w:rPr>
        <w:lastRenderedPageBreak/>
        <w:t>Operating theatres</w:t>
      </w:r>
      <w:r w:rsidRPr="00B01BE3">
        <w:rPr>
          <w:rFonts w:eastAsia="Helvetica" w:cs="Arial"/>
          <w:color w:val="002060"/>
          <w:lang w:val="en-US"/>
        </w:rPr>
        <w:t xml:space="preserve"> (theatre area in which the majority of general RSIs are performed) </w:t>
      </w:r>
    </w:p>
    <w:p w14:paraId="1CCF569D" w14:textId="7B6F62ED" w:rsidR="00B01BE3" w:rsidRPr="00B01BE3" w:rsidRDefault="00B01BE3" w:rsidP="00B01BE3">
      <w:pPr>
        <w:pStyle w:val="ListParagraph"/>
        <w:numPr>
          <w:ilvl w:val="0"/>
          <w:numId w:val="3"/>
        </w:numPr>
        <w:spacing w:before="165" w:after="165" w:line="279" w:lineRule="auto"/>
        <w:rPr>
          <w:rFonts w:eastAsia="Helvetica" w:cs="Arial"/>
          <w:color w:val="002060"/>
          <w:lang w:val="en-US"/>
        </w:rPr>
      </w:pPr>
      <w:r w:rsidRPr="00B01BE3">
        <w:rPr>
          <w:rFonts w:eastAsia="Helvetica" w:cs="Arial"/>
          <w:b/>
          <w:bCs/>
          <w:color w:val="002060"/>
          <w:lang w:val="en-US"/>
        </w:rPr>
        <w:t xml:space="preserve">Obstetric theatres </w:t>
      </w:r>
      <w:r w:rsidRPr="00B01BE3">
        <w:rPr>
          <w:rFonts w:eastAsia="Helvetica" w:cs="Arial"/>
          <w:color w:val="002060"/>
          <w:lang w:val="en-US"/>
        </w:rPr>
        <w:t xml:space="preserve">(dedicated obstetric theatre area </w:t>
      </w:r>
      <w:r>
        <w:rPr>
          <w:rFonts w:eastAsia="Helvetica" w:cs="Arial"/>
          <w:color w:val="002060"/>
          <w:lang w:val="en-US"/>
        </w:rPr>
        <w:t>i</w:t>
      </w:r>
      <w:r w:rsidRPr="00B01BE3">
        <w:rPr>
          <w:rFonts w:eastAsia="Helvetica" w:cs="Arial"/>
          <w:color w:val="002060"/>
          <w:lang w:val="en-US"/>
        </w:rPr>
        <w:t>n which the majority of obstetric RSIs are performed)</w:t>
      </w:r>
    </w:p>
    <w:p w14:paraId="593A7909" w14:textId="7C4B9291" w:rsidR="00B01BE3" w:rsidRPr="00B01BE3" w:rsidRDefault="00B01BE3" w:rsidP="00B01BE3">
      <w:pPr>
        <w:pStyle w:val="ListParagraph"/>
        <w:numPr>
          <w:ilvl w:val="0"/>
          <w:numId w:val="3"/>
        </w:numPr>
        <w:spacing w:before="165" w:after="165" w:line="279" w:lineRule="auto"/>
        <w:rPr>
          <w:rFonts w:eastAsia="Helvetica" w:cs="Arial"/>
          <w:color w:val="002060"/>
        </w:rPr>
      </w:pPr>
      <w:r w:rsidRPr="00B01BE3">
        <w:rPr>
          <w:rFonts w:eastAsia="Helvetica" w:cs="Arial"/>
          <w:b/>
          <w:bCs/>
          <w:color w:val="002060"/>
          <w:lang w:val="en-US"/>
        </w:rPr>
        <w:t>Critical care</w:t>
      </w:r>
      <w:r w:rsidRPr="00B01BE3">
        <w:rPr>
          <w:rFonts w:eastAsia="Helvetica" w:cs="Arial"/>
          <w:color w:val="002060"/>
          <w:lang w:val="en-US"/>
        </w:rPr>
        <w:t xml:space="preserve"> (ICU area in which the majority of RSIs are performed) </w:t>
      </w:r>
    </w:p>
    <w:p w14:paraId="51871F94" w14:textId="24066514" w:rsidR="00B01BE3" w:rsidRPr="00B01BE3" w:rsidRDefault="00B01BE3" w:rsidP="00B01BE3">
      <w:pPr>
        <w:pStyle w:val="ListParagraph"/>
        <w:numPr>
          <w:ilvl w:val="0"/>
          <w:numId w:val="3"/>
        </w:numPr>
        <w:spacing w:before="165" w:after="165" w:line="279" w:lineRule="auto"/>
        <w:rPr>
          <w:rFonts w:eastAsia="Helvetica" w:cs="Arial"/>
          <w:color w:val="002060"/>
          <w:lang w:val="en-US"/>
        </w:rPr>
      </w:pPr>
      <w:r w:rsidRPr="00B01BE3">
        <w:rPr>
          <w:rFonts w:eastAsia="Helvetica" w:cs="Arial"/>
          <w:b/>
          <w:bCs/>
          <w:color w:val="002060"/>
          <w:lang w:val="en-US"/>
        </w:rPr>
        <w:t>Emergency department</w:t>
      </w:r>
      <w:r w:rsidRPr="00B01BE3">
        <w:rPr>
          <w:rFonts w:eastAsia="Helvetica" w:cs="Arial"/>
          <w:color w:val="002060"/>
          <w:lang w:val="en-US"/>
        </w:rPr>
        <w:t xml:space="preserve"> (‘ED resus’ area in which the majority of RSIs are performed)</w:t>
      </w:r>
    </w:p>
    <w:p w14:paraId="54339E8B" w14:textId="268FF3FF" w:rsidR="00CF2D2C" w:rsidRPr="00B01BE3" w:rsidRDefault="00B01BE3" w:rsidP="00B01BE3">
      <w:pPr>
        <w:jc w:val="center"/>
        <w:rPr>
          <w:rFonts w:cs="Open Sans"/>
          <w:color w:val="002060"/>
          <w:shd w:val="clear" w:color="auto" w:fill="FFFFFF"/>
        </w:rPr>
      </w:pPr>
      <w:r w:rsidRPr="00B01BE3">
        <w:rPr>
          <w:rFonts w:cs="Open Sans"/>
          <w:color w:val="002060"/>
          <w:shd w:val="clear" w:color="auto" w:fill="FFFFFF"/>
        </w:rPr>
        <w:t xml:space="preserve">For each clinical area, a </w:t>
      </w:r>
      <w:r w:rsidRPr="00B01BE3">
        <w:rPr>
          <w:rFonts w:cs="Open Sans"/>
          <w:color w:val="002060"/>
          <w:u w:val="single"/>
          <w:shd w:val="clear" w:color="auto" w:fill="FFFFFF"/>
        </w:rPr>
        <w:t>single survey</w:t>
      </w:r>
      <w:r w:rsidRPr="00B01BE3">
        <w:rPr>
          <w:rFonts w:cs="Open Sans"/>
          <w:color w:val="002060"/>
          <w:shd w:val="clear" w:color="auto" w:fill="FFFFFF"/>
        </w:rPr>
        <w:t xml:space="preserve"> will be completed </w:t>
      </w:r>
      <w:r w:rsidRPr="00B01BE3">
        <w:rPr>
          <w:rFonts w:cs="Open Sans"/>
          <w:b/>
          <w:bCs/>
          <w:color w:val="002060"/>
          <w:shd w:val="clear" w:color="auto" w:fill="FFFFFF"/>
        </w:rPr>
        <w:t>for the main high-acuity location where RSI is performed most frequently,</w:t>
      </w:r>
      <w:r w:rsidRPr="00B01BE3">
        <w:rPr>
          <w:rFonts w:cs="Open Sans"/>
          <w:color w:val="002060"/>
          <w:shd w:val="clear" w:color="auto" w:fill="FFFFFF"/>
        </w:rPr>
        <w:t xml:space="preserve"> especially if there are split clinical areas (e.g. multiple theatre complexes, separate obstetric theatres, remote anaesthetic locations, multiple critical care areas, multiple ED areas). Investigators will be asked to document the </w:t>
      </w:r>
      <w:r w:rsidRPr="00B01BE3">
        <w:rPr>
          <w:rStyle w:val="Strong"/>
          <w:rFonts w:cs="Open Sans"/>
          <w:color w:val="002060"/>
          <w:shd w:val="clear" w:color="auto" w:fill="FFFFFF"/>
        </w:rPr>
        <w:t>typical provision of resources for that area</w:t>
      </w:r>
      <w:r w:rsidRPr="00B01BE3">
        <w:rPr>
          <w:rFonts w:cs="Open Sans"/>
          <w:color w:val="002060"/>
          <w:shd w:val="clear" w:color="auto" w:fill="FFFFFF"/>
        </w:rPr>
        <w:t>.</w:t>
      </w:r>
    </w:p>
    <w:p w14:paraId="79B6556B" w14:textId="77777777" w:rsidR="00B01BE3" w:rsidRPr="00B01BE3" w:rsidRDefault="00B01BE3" w:rsidP="00B01BE3">
      <w:pPr>
        <w:ind w:left="360"/>
        <w:jc w:val="center"/>
        <w:rPr>
          <w:color w:val="002060"/>
        </w:rPr>
      </w:pPr>
    </w:p>
    <w:p w14:paraId="51390F61" w14:textId="43FB4079" w:rsidR="00B01BE3" w:rsidRDefault="00B504A8" w:rsidP="00B01BE3">
      <w:pPr>
        <w:pStyle w:val="ListParagraph"/>
        <w:jc w:val="center"/>
        <w:rPr>
          <w:color w:val="002060"/>
        </w:rPr>
      </w:pPr>
      <w:r w:rsidRPr="00B01BE3">
        <w:rPr>
          <w:b/>
          <w:bCs/>
          <w:color w:val="002060"/>
        </w:rPr>
        <w:t>Activity Survey</w:t>
      </w:r>
    </w:p>
    <w:p w14:paraId="1D57DAA3" w14:textId="77777777" w:rsidR="00B01BE3" w:rsidRDefault="00B01BE3" w:rsidP="00B01BE3">
      <w:pPr>
        <w:pStyle w:val="ListParagraph"/>
        <w:jc w:val="center"/>
        <w:rPr>
          <w:color w:val="002060"/>
        </w:rPr>
      </w:pPr>
    </w:p>
    <w:p w14:paraId="46A8E24E" w14:textId="110C211D" w:rsidR="00B504A8" w:rsidRPr="00B01BE3" w:rsidRDefault="00B504A8" w:rsidP="00B01BE3">
      <w:pPr>
        <w:jc w:val="center"/>
        <w:rPr>
          <w:color w:val="2A2050"/>
        </w:rPr>
      </w:pPr>
      <w:r w:rsidRPr="00B01BE3">
        <w:rPr>
          <w:color w:val="002060"/>
        </w:rPr>
        <w:t>This is the most demanding element of the project</w:t>
      </w:r>
      <w:r w:rsidR="00B01BE3" w:rsidRPr="00B01BE3">
        <w:rPr>
          <w:color w:val="002060"/>
        </w:rPr>
        <w:t xml:space="preserve"> </w:t>
      </w:r>
      <w:r w:rsidRPr="00B01BE3">
        <w:rPr>
          <w:color w:val="002060"/>
        </w:rPr>
        <w:t>and will require the most coordination. The intention of the Activity Survey is to capture the delivery of all RSI events at each site</w:t>
      </w:r>
      <w:r w:rsidR="00167037" w:rsidRPr="00B01BE3">
        <w:rPr>
          <w:color w:val="002060"/>
        </w:rPr>
        <w:t xml:space="preserve"> for 14 continuous days</w:t>
      </w:r>
      <w:r w:rsidRPr="00B01BE3">
        <w:rPr>
          <w:color w:val="002060"/>
        </w:rPr>
        <w:t xml:space="preserve"> within the study period (</w:t>
      </w:r>
      <w:r w:rsidR="00167037" w:rsidRPr="00B01BE3">
        <w:rPr>
          <w:color w:val="002060"/>
        </w:rPr>
        <w:t>13</w:t>
      </w:r>
      <w:r w:rsidR="00167037" w:rsidRPr="00B01BE3">
        <w:rPr>
          <w:color w:val="002060"/>
          <w:vertAlign w:val="superscript"/>
        </w:rPr>
        <w:t>th</w:t>
      </w:r>
      <w:r w:rsidR="00167037" w:rsidRPr="00B01BE3">
        <w:rPr>
          <w:color w:val="002060"/>
        </w:rPr>
        <w:t xml:space="preserve"> April – 25</w:t>
      </w:r>
      <w:r w:rsidR="00167037" w:rsidRPr="00B01BE3">
        <w:rPr>
          <w:color w:val="002060"/>
          <w:vertAlign w:val="superscript"/>
        </w:rPr>
        <w:t>th</w:t>
      </w:r>
      <w:r w:rsidR="00167037" w:rsidRPr="00B01BE3">
        <w:rPr>
          <w:color w:val="002060"/>
        </w:rPr>
        <w:t xml:space="preserve"> May 2026). </w:t>
      </w:r>
      <w:r w:rsidRPr="00B01BE3">
        <w:rPr>
          <w:color w:val="002060"/>
        </w:rPr>
        <w:t xml:space="preserve">The </w:t>
      </w:r>
      <w:r w:rsidR="00F55BE7" w:rsidRPr="00B01BE3">
        <w:rPr>
          <w:color w:val="002060"/>
        </w:rPr>
        <w:t>Site</w:t>
      </w:r>
      <w:r w:rsidRPr="00B01BE3">
        <w:rPr>
          <w:color w:val="002060"/>
        </w:rPr>
        <w:t xml:space="preserve"> Lead(s) will devise a structure for data collection via a team of investigators at their site</w:t>
      </w:r>
      <w:r w:rsidR="00355285" w:rsidRPr="00B01BE3">
        <w:rPr>
          <w:color w:val="002060"/>
        </w:rPr>
        <w:t xml:space="preserve"> (please see </w:t>
      </w:r>
      <w:r w:rsidR="00206F11" w:rsidRPr="00B01BE3">
        <w:rPr>
          <w:color w:val="002060"/>
        </w:rPr>
        <w:t>section on</w:t>
      </w:r>
      <w:r w:rsidR="00355285" w:rsidRPr="00B01BE3">
        <w:rPr>
          <w:color w:val="002060"/>
        </w:rPr>
        <w:t xml:space="preserve"> data collection strategy below). The </w:t>
      </w:r>
      <w:r w:rsidR="00F55BE7" w:rsidRPr="00B01BE3">
        <w:rPr>
          <w:color w:val="002060"/>
        </w:rPr>
        <w:t>Site</w:t>
      </w:r>
      <w:r w:rsidR="00355285" w:rsidRPr="00B01BE3">
        <w:rPr>
          <w:color w:val="002060"/>
        </w:rPr>
        <w:t xml:space="preserve"> Lead will </w:t>
      </w:r>
      <w:r w:rsidR="00355285" w:rsidRPr="00B01BE3">
        <w:rPr>
          <w:color w:val="2A2050"/>
        </w:rPr>
        <w:t>brief these investigators in the study protocol</w:t>
      </w:r>
      <w:r w:rsidR="006D65A7" w:rsidRPr="00B01BE3">
        <w:rPr>
          <w:color w:val="2A2050"/>
        </w:rPr>
        <w:t xml:space="preserve"> and case reporting via REDCap. The </w:t>
      </w:r>
      <w:r w:rsidR="00F55BE7" w:rsidRPr="00B01BE3">
        <w:rPr>
          <w:color w:val="2A2050"/>
        </w:rPr>
        <w:t>Site</w:t>
      </w:r>
      <w:r w:rsidR="006D65A7" w:rsidRPr="00B01BE3">
        <w:rPr>
          <w:color w:val="2A2050"/>
        </w:rPr>
        <w:t xml:space="preserve"> Lead(s) should ensure that data collection is as accurate and complete as possible.</w:t>
      </w:r>
    </w:p>
    <w:p w14:paraId="070539D4" w14:textId="77777777" w:rsidR="00B01BE3" w:rsidRDefault="00B01BE3" w:rsidP="00B01BE3">
      <w:pPr>
        <w:pStyle w:val="ListParagraph"/>
        <w:jc w:val="center"/>
        <w:rPr>
          <w:color w:val="2A2050"/>
        </w:rPr>
      </w:pPr>
    </w:p>
    <w:p w14:paraId="18F5ED12" w14:textId="77777777" w:rsidR="00B01BE3" w:rsidRDefault="006D65A7" w:rsidP="00B01BE3">
      <w:pPr>
        <w:pStyle w:val="ListParagraph"/>
        <w:jc w:val="center"/>
        <w:rPr>
          <w:b/>
          <w:bCs/>
          <w:color w:val="2A2050"/>
        </w:rPr>
      </w:pPr>
      <w:r>
        <w:rPr>
          <w:b/>
          <w:bCs/>
          <w:color w:val="2A2050"/>
        </w:rPr>
        <w:t>Clinical Vignette</w:t>
      </w:r>
    </w:p>
    <w:p w14:paraId="6D64CFE5" w14:textId="77777777" w:rsidR="00B01BE3" w:rsidRDefault="00B01BE3" w:rsidP="00B01BE3">
      <w:pPr>
        <w:pStyle w:val="ListParagraph"/>
        <w:jc w:val="center"/>
        <w:rPr>
          <w:b/>
          <w:bCs/>
          <w:color w:val="2A2050"/>
        </w:rPr>
      </w:pPr>
    </w:p>
    <w:p w14:paraId="2283BE49" w14:textId="05384D4C" w:rsidR="006D65A7" w:rsidRPr="00B01BE3" w:rsidRDefault="00274C7F" w:rsidP="00B01BE3">
      <w:pPr>
        <w:jc w:val="center"/>
        <w:rPr>
          <w:color w:val="2A2050"/>
        </w:rPr>
      </w:pPr>
      <w:r w:rsidRPr="00B01BE3">
        <w:rPr>
          <w:color w:val="2A2050"/>
        </w:rPr>
        <w:t>T</w:t>
      </w:r>
      <w:r w:rsidR="006D65A7" w:rsidRPr="00B01BE3">
        <w:rPr>
          <w:color w:val="2A2050"/>
        </w:rPr>
        <w:t xml:space="preserve">he </w:t>
      </w:r>
      <w:r w:rsidR="00F55BE7" w:rsidRPr="00B01BE3">
        <w:rPr>
          <w:color w:val="2A2050"/>
        </w:rPr>
        <w:t>Site</w:t>
      </w:r>
      <w:r w:rsidR="006D65A7" w:rsidRPr="00B01BE3">
        <w:rPr>
          <w:color w:val="2A2050"/>
        </w:rPr>
        <w:t xml:space="preserve"> Lead(s) will take the lead in </w:t>
      </w:r>
      <w:r w:rsidRPr="00B01BE3">
        <w:rPr>
          <w:color w:val="2A2050"/>
        </w:rPr>
        <w:t xml:space="preserve">distributing this survey to all local airway-trained healthcare professionals who are competent to make decisions around intubation (across Anaesthesia, Intensive Care Medicine &amp; Emergency Medicine) and for ensuring that survey </w:t>
      </w:r>
      <w:r w:rsidR="00B01BE3">
        <w:rPr>
          <w:color w:val="2A2050"/>
        </w:rPr>
        <w:t>uptake is as</w:t>
      </w:r>
      <w:r w:rsidRPr="00B01BE3">
        <w:rPr>
          <w:color w:val="2A2050"/>
        </w:rPr>
        <w:t xml:space="preserve"> complete as possible. This survey is designed to identify the drivers of variation in self-reported RSI practice. </w:t>
      </w:r>
      <w:r w:rsidR="00167037" w:rsidRPr="00B01BE3">
        <w:rPr>
          <w:color w:val="2A2050"/>
        </w:rPr>
        <w:t xml:space="preserve">The survey will run </w:t>
      </w:r>
      <w:r w:rsidR="00B01BE3">
        <w:rPr>
          <w:color w:val="2A2050"/>
        </w:rPr>
        <w:t>15</w:t>
      </w:r>
      <w:r w:rsidR="00B01BE3" w:rsidRPr="00B01BE3">
        <w:rPr>
          <w:color w:val="2A2050"/>
          <w:vertAlign w:val="superscript"/>
        </w:rPr>
        <w:t>th</w:t>
      </w:r>
      <w:r w:rsidR="00167037" w:rsidRPr="00B01BE3">
        <w:rPr>
          <w:color w:val="2A2050"/>
        </w:rPr>
        <w:t xml:space="preserve"> June </w:t>
      </w:r>
      <w:r w:rsidR="00B01BE3">
        <w:rPr>
          <w:color w:val="2A2050"/>
        </w:rPr>
        <w:t>to 31</w:t>
      </w:r>
      <w:r w:rsidR="00B01BE3" w:rsidRPr="00B01BE3">
        <w:rPr>
          <w:color w:val="2A2050"/>
          <w:vertAlign w:val="superscript"/>
        </w:rPr>
        <w:t>st</w:t>
      </w:r>
      <w:r w:rsidR="00B01BE3">
        <w:rPr>
          <w:color w:val="2A2050"/>
        </w:rPr>
        <w:t xml:space="preserve"> July </w:t>
      </w:r>
      <w:r w:rsidR="00167037" w:rsidRPr="00B01BE3">
        <w:rPr>
          <w:color w:val="2A2050"/>
        </w:rPr>
        <w:t>2026.</w:t>
      </w:r>
    </w:p>
    <w:p w14:paraId="704A531C" w14:textId="77777777" w:rsidR="006D65A7" w:rsidRDefault="006D65A7" w:rsidP="00B01BE3">
      <w:pPr>
        <w:jc w:val="center"/>
        <w:rPr>
          <w:color w:val="2A2050"/>
        </w:rPr>
      </w:pPr>
    </w:p>
    <w:p w14:paraId="1B1C2E73" w14:textId="7D89FAE6" w:rsidR="006D65A7" w:rsidRDefault="006D65A7" w:rsidP="00B01BE3">
      <w:pPr>
        <w:jc w:val="center"/>
        <w:rPr>
          <w:color w:val="2A2050"/>
        </w:rPr>
      </w:pPr>
      <w:r>
        <w:rPr>
          <w:color w:val="2A2050"/>
        </w:rPr>
        <w:t xml:space="preserve">During conduct of the study, if there are issues arising </w:t>
      </w:r>
      <w:r w:rsidR="006D2414">
        <w:rPr>
          <w:color w:val="2A2050"/>
        </w:rPr>
        <w:t xml:space="preserve">from its delivery, the </w:t>
      </w:r>
      <w:r w:rsidR="00F55BE7">
        <w:rPr>
          <w:color w:val="2A2050"/>
        </w:rPr>
        <w:t>Site</w:t>
      </w:r>
      <w:r w:rsidR="006D2414">
        <w:rPr>
          <w:color w:val="2A2050"/>
        </w:rPr>
        <w:t xml:space="preserve"> Lead(s) should escalate to the Regional Leads, or Steering Committee as appropriate. They will also debrief with the Regional Leads to identify strengths and weaknesses of the project as it is being delivered.</w:t>
      </w:r>
    </w:p>
    <w:p w14:paraId="7A879009" w14:textId="77777777" w:rsidR="006D2414" w:rsidRDefault="006D2414" w:rsidP="006D65A7">
      <w:pPr>
        <w:jc w:val="center"/>
        <w:rPr>
          <w:color w:val="2A2050"/>
        </w:rPr>
      </w:pPr>
    </w:p>
    <w:p w14:paraId="479977BE" w14:textId="6C9A1E82" w:rsidR="006D2414" w:rsidRPr="002F5E6F" w:rsidRDefault="006D2414" w:rsidP="006D65A7">
      <w:pPr>
        <w:jc w:val="center"/>
        <w:rPr>
          <w:b/>
          <w:bCs/>
          <w:color w:val="2A2050"/>
        </w:rPr>
      </w:pPr>
      <w:r w:rsidRPr="002F5E6F">
        <w:rPr>
          <w:b/>
          <w:bCs/>
          <w:color w:val="2A2050"/>
        </w:rPr>
        <w:t>Strategies for Data Collection</w:t>
      </w:r>
    </w:p>
    <w:p w14:paraId="336E1783" w14:textId="77777777" w:rsidR="006D2414" w:rsidRDefault="006D2414" w:rsidP="006D65A7">
      <w:pPr>
        <w:jc w:val="center"/>
        <w:rPr>
          <w:color w:val="2A2050"/>
        </w:rPr>
      </w:pPr>
    </w:p>
    <w:p w14:paraId="155E3C43" w14:textId="41A8CFB9" w:rsidR="006D2414" w:rsidRDefault="006D2414" w:rsidP="006D65A7">
      <w:pPr>
        <w:jc w:val="center"/>
        <w:rPr>
          <w:color w:val="2A2050"/>
        </w:rPr>
      </w:pPr>
      <w:r>
        <w:rPr>
          <w:color w:val="2A2050"/>
        </w:rPr>
        <w:t xml:space="preserve">The </w:t>
      </w:r>
      <w:r w:rsidR="00F55BE7">
        <w:rPr>
          <w:color w:val="2A2050"/>
        </w:rPr>
        <w:t>Site</w:t>
      </w:r>
      <w:r>
        <w:rPr>
          <w:color w:val="2A2050"/>
        </w:rPr>
        <w:t xml:space="preserve"> Lead(s) will have the vital role of devising a local, site-specific strategy to capture </w:t>
      </w:r>
      <w:r w:rsidR="00B01BE3">
        <w:rPr>
          <w:color w:val="2A2050"/>
        </w:rPr>
        <w:t>all</w:t>
      </w:r>
      <w:r>
        <w:rPr>
          <w:color w:val="2A2050"/>
        </w:rPr>
        <w:t xml:space="preserve"> the RSI events occurring during the Activity Survey study period.</w:t>
      </w:r>
      <w:r w:rsidR="002F5E6F">
        <w:rPr>
          <w:color w:val="2A2050"/>
        </w:rPr>
        <w:t xml:space="preserve"> Each RSI event will be examined from the perspective of the patient and their </w:t>
      </w:r>
      <w:r w:rsidR="00B01BE3">
        <w:rPr>
          <w:color w:val="2A2050"/>
        </w:rPr>
        <w:t>demographics</w:t>
      </w:r>
      <w:r w:rsidR="002F5E6F">
        <w:rPr>
          <w:color w:val="2A2050"/>
        </w:rPr>
        <w:t xml:space="preserve">, the indication </w:t>
      </w:r>
      <w:r w:rsidR="00B01BE3">
        <w:rPr>
          <w:color w:val="2A2050"/>
        </w:rPr>
        <w:t xml:space="preserve">for </w:t>
      </w:r>
      <w:r w:rsidR="002F5E6F">
        <w:rPr>
          <w:color w:val="2A2050"/>
        </w:rPr>
        <w:t xml:space="preserve">and conduct of </w:t>
      </w:r>
      <w:r w:rsidR="00B01BE3">
        <w:rPr>
          <w:color w:val="2A2050"/>
        </w:rPr>
        <w:t xml:space="preserve">the </w:t>
      </w:r>
      <w:r w:rsidR="002F5E6F">
        <w:rPr>
          <w:color w:val="2A2050"/>
        </w:rPr>
        <w:t>RSI, and the relevant outcomes</w:t>
      </w:r>
      <w:r w:rsidR="00B01BE3">
        <w:rPr>
          <w:color w:val="2A2050"/>
        </w:rPr>
        <w:t>.</w:t>
      </w:r>
    </w:p>
    <w:p w14:paraId="55BEBED8" w14:textId="77777777" w:rsidR="002F5E6F" w:rsidRDefault="002F5E6F" w:rsidP="006D65A7">
      <w:pPr>
        <w:jc w:val="center"/>
        <w:rPr>
          <w:color w:val="2A2050"/>
        </w:rPr>
      </w:pPr>
    </w:p>
    <w:p w14:paraId="17359601" w14:textId="3665EFCB" w:rsidR="002F5E6F" w:rsidRDefault="002F5E6F" w:rsidP="006D65A7">
      <w:pPr>
        <w:jc w:val="center"/>
        <w:rPr>
          <w:color w:val="2A2050"/>
        </w:rPr>
      </w:pPr>
      <w:r>
        <w:rPr>
          <w:color w:val="2A2050"/>
        </w:rPr>
        <w:lastRenderedPageBreak/>
        <w:t xml:space="preserve">As events may be occurring in several clinical areas, and potentially by operators from different specialties, local knowledge will be crucial for </w:t>
      </w:r>
      <w:r w:rsidR="00F32C56">
        <w:rPr>
          <w:color w:val="2A2050"/>
        </w:rPr>
        <w:t>implementing a feasible and deliverable strategy for data collection.</w:t>
      </w:r>
    </w:p>
    <w:p w14:paraId="2D86D052" w14:textId="77777777" w:rsidR="00F32C56" w:rsidRDefault="00F32C56" w:rsidP="006D65A7">
      <w:pPr>
        <w:jc w:val="center"/>
        <w:rPr>
          <w:color w:val="2A2050"/>
        </w:rPr>
      </w:pPr>
    </w:p>
    <w:p w14:paraId="25607379" w14:textId="40B10842" w:rsidR="00F32C56" w:rsidRDefault="00B01BE3" w:rsidP="006D65A7">
      <w:pPr>
        <w:jc w:val="center"/>
        <w:rPr>
          <w:color w:val="2A2050"/>
        </w:rPr>
      </w:pPr>
      <w:r>
        <w:rPr>
          <w:color w:val="2A2050"/>
        </w:rPr>
        <w:t xml:space="preserve">Local </w:t>
      </w:r>
      <w:r w:rsidR="00F32C56">
        <w:rPr>
          <w:color w:val="2A2050"/>
        </w:rPr>
        <w:t xml:space="preserve">Site investigators should be appointed by the </w:t>
      </w:r>
      <w:r w:rsidR="00F55BE7">
        <w:rPr>
          <w:color w:val="2A2050"/>
        </w:rPr>
        <w:t>site</w:t>
      </w:r>
      <w:r w:rsidR="00F32C56">
        <w:rPr>
          <w:color w:val="2A2050"/>
        </w:rPr>
        <w:t xml:space="preserve"> lead(s) to </w:t>
      </w:r>
      <w:r>
        <w:rPr>
          <w:color w:val="2A2050"/>
        </w:rPr>
        <w:t>help ensure study promotion and ensure</w:t>
      </w:r>
      <w:r w:rsidR="00F32C56">
        <w:rPr>
          <w:color w:val="2A2050"/>
        </w:rPr>
        <w:t xml:space="preserve"> data collection for all </w:t>
      </w:r>
      <w:r>
        <w:rPr>
          <w:color w:val="2A2050"/>
        </w:rPr>
        <w:t xml:space="preserve">RSI </w:t>
      </w:r>
      <w:r w:rsidR="00F32C56">
        <w:rPr>
          <w:color w:val="2A2050"/>
        </w:rPr>
        <w:t>events</w:t>
      </w:r>
      <w:r>
        <w:rPr>
          <w:color w:val="2A2050"/>
        </w:rPr>
        <w:t xml:space="preserve"> is happening prospectively</w:t>
      </w:r>
      <w:r w:rsidR="00F32C56">
        <w:rPr>
          <w:color w:val="2A2050"/>
        </w:rPr>
        <w:t>.</w:t>
      </w:r>
      <w:r w:rsidR="00206F11">
        <w:rPr>
          <w:color w:val="2A2050"/>
        </w:rPr>
        <w:t xml:space="preserve"> Together they should work to advertise the project locally.</w:t>
      </w:r>
    </w:p>
    <w:p w14:paraId="7C0E9DE3" w14:textId="77777777" w:rsidR="00206F11" w:rsidRDefault="00206F11" w:rsidP="006D65A7">
      <w:pPr>
        <w:jc w:val="center"/>
        <w:rPr>
          <w:color w:val="2A2050"/>
        </w:rPr>
      </w:pPr>
    </w:p>
    <w:p w14:paraId="4B07015A" w14:textId="49ECB7D0" w:rsidR="00206F11" w:rsidRDefault="00206F11" w:rsidP="006D65A7">
      <w:pPr>
        <w:jc w:val="center"/>
        <w:rPr>
          <w:color w:val="2A2050"/>
        </w:rPr>
      </w:pPr>
      <w:r>
        <w:rPr>
          <w:color w:val="2A2050"/>
        </w:rPr>
        <w:t>A proposed system for accurate and complete d</w:t>
      </w:r>
      <w:r w:rsidR="00166CBE">
        <w:rPr>
          <w:color w:val="2A2050"/>
        </w:rPr>
        <w:t>ata collection:</w:t>
      </w:r>
    </w:p>
    <w:p w14:paraId="5AA37785" w14:textId="456312D4" w:rsidR="00166CBE" w:rsidRDefault="00F55BE7" w:rsidP="00166CBE">
      <w:pPr>
        <w:pStyle w:val="ListParagraph"/>
        <w:numPr>
          <w:ilvl w:val="0"/>
          <w:numId w:val="1"/>
        </w:numPr>
        <w:jc w:val="center"/>
        <w:rPr>
          <w:color w:val="2A2050"/>
        </w:rPr>
      </w:pPr>
      <w:r>
        <w:rPr>
          <w:color w:val="2A2050"/>
        </w:rPr>
        <w:t>Site</w:t>
      </w:r>
      <w:r w:rsidR="00166CBE">
        <w:rPr>
          <w:color w:val="2A2050"/>
        </w:rPr>
        <w:t xml:space="preserve"> lead(s) &amp; site investigators advertise the project, including the study dates</w:t>
      </w:r>
    </w:p>
    <w:p w14:paraId="6896CFD4" w14:textId="770BA2AF" w:rsidR="00166CBE" w:rsidRDefault="00166CBE" w:rsidP="00166CBE">
      <w:pPr>
        <w:pStyle w:val="ListParagraph"/>
        <w:numPr>
          <w:ilvl w:val="0"/>
          <w:numId w:val="1"/>
        </w:numPr>
        <w:jc w:val="center"/>
        <w:rPr>
          <w:color w:val="2A2050"/>
        </w:rPr>
      </w:pPr>
      <w:r>
        <w:rPr>
          <w:color w:val="2A2050"/>
        </w:rPr>
        <w:t xml:space="preserve">Contact with the on-call teams for each specialty (Anaesthesia, ICM &amp; EM as appropriate) each shift to remind them to </w:t>
      </w:r>
      <w:r w:rsidR="00B01BE3">
        <w:rPr>
          <w:color w:val="2A2050"/>
        </w:rPr>
        <w:t>complete the CRFs for any RSI undertaken in a patient aged 18 or over and not in cardiac arrest</w:t>
      </w:r>
    </w:p>
    <w:p w14:paraId="1AF737EB" w14:textId="4E483DF9" w:rsidR="00166CBE" w:rsidRDefault="00166CBE" w:rsidP="00166CBE">
      <w:pPr>
        <w:pStyle w:val="ListParagraph"/>
        <w:numPr>
          <w:ilvl w:val="0"/>
          <w:numId w:val="1"/>
        </w:numPr>
        <w:jc w:val="center"/>
        <w:rPr>
          <w:color w:val="2A2050"/>
        </w:rPr>
      </w:pPr>
      <w:r>
        <w:rPr>
          <w:color w:val="2A2050"/>
        </w:rPr>
        <w:t xml:space="preserve">Contact with theatres </w:t>
      </w:r>
      <w:r w:rsidR="003053D4">
        <w:rPr>
          <w:color w:val="2A2050"/>
        </w:rPr>
        <w:t xml:space="preserve">each session to remind </w:t>
      </w:r>
      <w:r w:rsidR="00B01BE3">
        <w:rPr>
          <w:color w:val="2A2050"/>
        </w:rPr>
        <w:t>them to complete CRFs</w:t>
      </w:r>
    </w:p>
    <w:p w14:paraId="6776346F" w14:textId="77777777" w:rsidR="008C0764" w:rsidRDefault="008C0764" w:rsidP="008C0764">
      <w:pPr>
        <w:jc w:val="center"/>
        <w:rPr>
          <w:color w:val="2A2050"/>
        </w:rPr>
      </w:pPr>
    </w:p>
    <w:p w14:paraId="6A7D45EB" w14:textId="3ED8C40A" w:rsidR="008C0764" w:rsidRPr="001C292E" w:rsidRDefault="008C0764" w:rsidP="008C0764">
      <w:pPr>
        <w:jc w:val="center"/>
        <w:rPr>
          <w:b/>
          <w:bCs/>
          <w:color w:val="2A2050"/>
        </w:rPr>
      </w:pPr>
      <w:r w:rsidRPr="001C292E">
        <w:rPr>
          <w:b/>
          <w:bCs/>
          <w:color w:val="2A2050"/>
        </w:rPr>
        <w:t xml:space="preserve">Checklist for </w:t>
      </w:r>
      <w:r w:rsidR="00F55BE7">
        <w:rPr>
          <w:b/>
          <w:bCs/>
          <w:color w:val="2A2050"/>
        </w:rPr>
        <w:t>Site</w:t>
      </w:r>
      <w:r w:rsidRPr="001C292E">
        <w:rPr>
          <w:b/>
          <w:bCs/>
          <w:color w:val="2A2050"/>
        </w:rPr>
        <w:t xml:space="preserve"> Leads</w:t>
      </w:r>
    </w:p>
    <w:p w14:paraId="0E5DB73C" w14:textId="77777777" w:rsidR="001C292E" w:rsidRDefault="001C292E" w:rsidP="008C0764">
      <w:pPr>
        <w:jc w:val="center"/>
        <w:rPr>
          <w:color w:val="2A2050"/>
        </w:rPr>
      </w:pPr>
    </w:p>
    <w:tbl>
      <w:tblPr>
        <w:tblStyle w:val="TableGrid"/>
        <w:tblW w:w="0" w:type="auto"/>
        <w:tblLook w:val="04A0" w:firstRow="1" w:lastRow="0" w:firstColumn="1" w:lastColumn="0" w:noHBand="0" w:noVBand="1"/>
      </w:tblPr>
      <w:tblGrid>
        <w:gridCol w:w="846"/>
        <w:gridCol w:w="8170"/>
      </w:tblGrid>
      <w:tr w:rsidR="008C0764" w14:paraId="7CB7C4C9" w14:textId="77777777" w:rsidTr="008C0764">
        <w:tc>
          <w:tcPr>
            <w:tcW w:w="846" w:type="dxa"/>
          </w:tcPr>
          <w:p w14:paraId="412741DF" w14:textId="26852F72" w:rsidR="008C0764" w:rsidRDefault="008C0764" w:rsidP="008C0764">
            <w:pPr>
              <w:jc w:val="center"/>
              <w:rPr>
                <w:color w:val="2A2050"/>
              </w:rPr>
            </w:pPr>
            <w:r>
              <w:rPr>
                <w:color w:val="2A2050"/>
              </w:rPr>
              <w:t>1</w:t>
            </w:r>
          </w:p>
        </w:tc>
        <w:tc>
          <w:tcPr>
            <w:tcW w:w="8170" w:type="dxa"/>
          </w:tcPr>
          <w:p w14:paraId="1A16EE11" w14:textId="73DBDF05" w:rsidR="008C0764" w:rsidRDefault="008C0764" w:rsidP="008C0764">
            <w:pPr>
              <w:jc w:val="center"/>
              <w:rPr>
                <w:color w:val="2A2050"/>
              </w:rPr>
            </w:pPr>
            <w:r>
              <w:rPr>
                <w:color w:val="2A2050"/>
              </w:rPr>
              <w:t xml:space="preserve">Decide upon structure of local leadership team with Regional Lead (one </w:t>
            </w:r>
            <w:r w:rsidR="00F55BE7">
              <w:rPr>
                <w:color w:val="2A2050"/>
              </w:rPr>
              <w:t>Site</w:t>
            </w:r>
            <w:r>
              <w:rPr>
                <w:color w:val="2A2050"/>
              </w:rPr>
              <w:t xml:space="preserve"> Lead vs one per specialty)</w:t>
            </w:r>
          </w:p>
        </w:tc>
      </w:tr>
      <w:tr w:rsidR="008C0764" w14:paraId="728A88D1" w14:textId="77777777" w:rsidTr="008C0764">
        <w:tc>
          <w:tcPr>
            <w:tcW w:w="846" w:type="dxa"/>
          </w:tcPr>
          <w:p w14:paraId="31053F38" w14:textId="57EB1495" w:rsidR="008C0764" w:rsidRDefault="008C0764" w:rsidP="008C0764">
            <w:pPr>
              <w:jc w:val="center"/>
              <w:rPr>
                <w:color w:val="2A2050"/>
              </w:rPr>
            </w:pPr>
            <w:r>
              <w:rPr>
                <w:color w:val="2A2050"/>
              </w:rPr>
              <w:t>2</w:t>
            </w:r>
          </w:p>
        </w:tc>
        <w:tc>
          <w:tcPr>
            <w:tcW w:w="8170" w:type="dxa"/>
          </w:tcPr>
          <w:p w14:paraId="315705E9" w14:textId="1715D64E" w:rsidR="008C0764" w:rsidRDefault="008C0764" w:rsidP="008C0764">
            <w:pPr>
              <w:jc w:val="center"/>
              <w:rPr>
                <w:color w:val="2A2050"/>
              </w:rPr>
            </w:pPr>
            <w:r>
              <w:rPr>
                <w:color w:val="2A2050"/>
              </w:rPr>
              <w:t>Approach consultant advocate(s)</w:t>
            </w:r>
          </w:p>
        </w:tc>
      </w:tr>
      <w:tr w:rsidR="001C292E" w14:paraId="2F922536" w14:textId="77777777" w:rsidTr="008C0764">
        <w:tc>
          <w:tcPr>
            <w:tcW w:w="846" w:type="dxa"/>
          </w:tcPr>
          <w:p w14:paraId="1BC42011" w14:textId="14AA4623" w:rsidR="001C292E" w:rsidRDefault="001C292E" w:rsidP="008C0764">
            <w:pPr>
              <w:jc w:val="center"/>
              <w:rPr>
                <w:color w:val="2A2050"/>
              </w:rPr>
            </w:pPr>
            <w:r>
              <w:rPr>
                <w:color w:val="2A2050"/>
              </w:rPr>
              <w:t>3</w:t>
            </w:r>
          </w:p>
        </w:tc>
        <w:tc>
          <w:tcPr>
            <w:tcW w:w="8170" w:type="dxa"/>
          </w:tcPr>
          <w:p w14:paraId="4E0EF9CE" w14:textId="040E30F5" w:rsidR="001C292E" w:rsidRDefault="001C292E" w:rsidP="008C0764">
            <w:pPr>
              <w:jc w:val="center"/>
              <w:rPr>
                <w:color w:val="2A2050"/>
              </w:rPr>
            </w:pPr>
            <w:r>
              <w:rPr>
                <w:color w:val="2A2050"/>
              </w:rPr>
              <w:t>Complete local governance processes for project registration</w:t>
            </w:r>
          </w:p>
        </w:tc>
      </w:tr>
      <w:tr w:rsidR="008C0764" w14:paraId="2F80F4A0" w14:textId="77777777" w:rsidTr="008C0764">
        <w:tc>
          <w:tcPr>
            <w:tcW w:w="846" w:type="dxa"/>
          </w:tcPr>
          <w:p w14:paraId="47AFBD93" w14:textId="449EE111" w:rsidR="008C0764" w:rsidRDefault="001C292E" w:rsidP="008C0764">
            <w:pPr>
              <w:jc w:val="center"/>
              <w:rPr>
                <w:color w:val="2A2050"/>
              </w:rPr>
            </w:pPr>
            <w:r>
              <w:rPr>
                <w:color w:val="2A2050"/>
              </w:rPr>
              <w:t>4</w:t>
            </w:r>
          </w:p>
        </w:tc>
        <w:tc>
          <w:tcPr>
            <w:tcW w:w="8170" w:type="dxa"/>
          </w:tcPr>
          <w:p w14:paraId="3C088FC9" w14:textId="64AC8888" w:rsidR="008C0764" w:rsidRDefault="001C292E" w:rsidP="008C0764">
            <w:pPr>
              <w:jc w:val="center"/>
              <w:rPr>
                <w:color w:val="2A2050"/>
              </w:rPr>
            </w:pPr>
            <w:r>
              <w:rPr>
                <w:color w:val="2A2050"/>
              </w:rPr>
              <w:t xml:space="preserve">Approach potential other specialty </w:t>
            </w:r>
            <w:r w:rsidR="00F55BE7">
              <w:rPr>
                <w:color w:val="2A2050"/>
              </w:rPr>
              <w:t>Site</w:t>
            </w:r>
            <w:r>
              <w:rPr>
                <w:color w:val="2A2050"/>
              </w:rPr>
              <w:t xml:space="preserve"> Leads/Investigators</w:t>
            </w:r>
          </w:p>
        </w:tc>
      </w:tr>
      <w:tr w:rsidR="001C292E" w14:paraId="31BA5325" w14:textId="77777777" w:rsidTr="008C0764">
        <w:tc>
          <w:tcPr>
            <w:tcW w:w="846" w:type="dxa"/>
          </w:tcPr>
          <w:p w14:paraId="72D78BAB" w14:textId="541480D1" w:rsidR="001C292E" w:rsidRDefault="001C292E" w:rsidP="008C0764">
            <w:pPr>
              <w:jc w:val="center"/>
              <w:rPr>
                <w:color w:val="2A2050"/>
              </w:rPr>
            </w:pPr>
            <w:r>
              <w:rPr>
                <w:color w:val="2A2050"/>
              </w:rPr>
              <w:t>5</w:t>
            </w:r>
          </w:p>
        </w:tc>
        <w:tc>
          <w:tcPr>
            <w:tcW w:w="8170" w:type="dxa"/>
          </w:tcPr>
          <w:p w14:paraId="52160493" w14:textId="3FB1E436" w:rsidR="001C292E" w:rsidRDefault="001C292E" w:rsidP="008C0764">
            <w:pPr>
              <w:jc w:val="center"/>
              <w:rPr>
                <w:color w:val="2A2050"/>
              </w:rPr>
            </w:pPr>
            <w:r>
              <w:rPr>
                <w:color w:val="2A2050"/>
              </w:rPr>
              <w:t xml:space="preserve">Appoint </w:t>
            </w:r>
            <w:r w:rsidR="00B01BE3">
              <w:rPr>
                <w:color w:val="2A2050"/>
              </w:rPr>
              <w:t>local</w:t>
            </w:r>
            <w:r>
              <w:rPr>
                <w:color w:val="2A2050"/>
              </w:rPr>
              <w:t xml:space="preserve"> investigators</w:t>
            </w:r>
          </w:p>
        </w:tc>
      </w:tr>
      <w:tr w:rsidR="008C0764" w14:paraId="342A5E9F" w14:textId="77777777" w:rsidTr="008C0764">
        <w:tc>
          <w:tcPr>
            <w:tcW w:w="846" w:type="dxa"/>
          </w:tcPr>
          <w:p w14:paraId="01357977" w14:textId="2F2A9023" w:rsidR="008C0764" w:rsidRDefault="001C292E" w:rsidP="008C0764">
            <w:pPr>
              <w:jc w:val="center"/>
              <w:rPr>
                <w:color w:val="2A2050"/>
              </w:rPr>
            </w:pPr>
            <w:r>
              <w:rPr>
                <w:color w:val="2A2050"/>
              </w:rPr>
              <w:t>6</w:t>
            </w:r>
          </w:p>
        </w:tc>
        <w:tc>
          <w:tcPr>
            <w:tcW w:w="8170" w:type="dxa"/>
          </w:tcPr>
          <w:p w14:paraId="7B818DD0" w14:textId="13B8B0CC" w:rsidR="008C0764" w:rsidRDefault="001C292E" w:rsidP="008C0764">
            <w:pPr>
              <w:jc w:val="center"/>
              <w:rPr>
                <w:color w:val="2A2050"/>
              </w:rPr>
            </w:pPr>
            <w:r>
              <w:rPr>
                <w:color w:val="2A2050"/>
              </w:rPr>
              <w:t>Explain &amp; advertise project locally</w:t>
            </w:r>
          </w:p>
        </w:tc>
      </w:tr>
      <w:tr w:rsidR="008C0764" w14:paraId="6D76BFDA" w14:textId="77777777" w:rsidTr="008C0764">
        <w:tc>
          <w:tcPr>
            <w:tcW w:w="846" w:type="dxa"/>
          </w:tcPr>
          <w:p w14:paraId="587CDB18" w14:textId="5978243A" w:rsidR="008C0764" w:rsidRDefault="001C292E" w:rsidP="008C0764">
            <w:pPr>
              <w:jc w:val="center"/>
              <w:rPr>
                <w:color w:val="2A2050"/>
              </w:rPr>
            </w:pPr>
            <w:r>
              <w:rPr>
                <w:color w:val="2A2050"/>
              </w:rPr>
              <w:t>7</w:t>
            </w:r>
          </w:p>
        </w:tc>
        <w:tc>
          <w:tcPr>
            <w:tcW w:w="8170" w:type="dxa"/>
          </w:tcPr>
          <w:p w14:paraId="48EDFFAF" w14:textId="2CBF1AAD" w:rsidR="008C0764" w:rsidRDefault="001C292E" w:rsidP="008C0764">
            <w:pPr>
              <w:jc w:val="center"/>
              <w:rPr>
                <w:color w:val="2A2050"/>
              </w:rPr>
            </w:pPr>
            <w:r>
              <w:rPr>
                <w:color w:val="2A2050"/>
              </w:rPr>
              <w:t>Complete site survey</w:t>
            </w:r>
            <w:r w:rsidR="001F3634">
              <w:rPr>
                <w:color w:val="2A2050"/>
              </w:rPr>
              <w:t>s (for each clinical area)</w:t>
            </w:r>
          </w:p>
        </w:tc>
      </w:tr>
      <w:tr w:rsidR="008C0764" w14:paraId="28EF154C" w14:textId="77777777" w:rsidTr="008C0764">
        <w:tc>
          <w:tcPr>
            <w:tcW w:w="846" w:type="dxa"/>
          </w:tcPr>
          <w:p w14:paraId="7FAB01E2" w14:textId="026E4908" w:rsidR="008C0764" w:rsidRDefault="001C292E" w:rsidP="008C0764">
            <w:pPr>
              <w:jc w:val="center"/>
              <w:rPr>
                <w:color w:val="2A2050"/>
              </w:rPr>
            </w:pPr>
            <w:r>
              <w:rPr>
                <w:color w:val="2A2050"/>
              </w:rPr>
              <w:t>8</w:t>
            </w:r>
          </w:p>
        </w:tc>
        <w:tc>
          <w:tcPr>
            <w:tcW w:w="8170" w:type="dxa"/>
          </w:tcPr>
          <w:p w14:paraId="5E742653" w14:textId="065BBB5B" w:rsidR="008C0764" w:rsidRDefault="001C292E" w:rsidP="008C0764">
            <w:pPr>
              <w:jc w:val="center"/>
              <w:rPr>
                <w:color w:val="2A2050"/>
              </w:rPr>
            </w:pPr>
            <w:r>
              <w:rPr>
                <w:color w:val="2A2050"/>
              </w:rPr>
              <w:t>Devise local plan for activity survey, including method to capture all cases and data collection</w:t>
            </w:r>
          </w:p>
        </w:tc>
      </w:tr>
      <w:tr w:rsidR="008C0764" w14:paraId="2535DC57" w14:textId="77777777" w:rsidTr="008C0764">
        <w:tc>
          <w:tcPr>
            <w:tcW w:w="846" w:type="dxa"/>
          </w:tcPr>
          <w:p w14:paraId="7710C199" w14:textId="082F39ED" w:rsidR="008C0764" w:rsidRDefault="001C292E" w:rsidP="008C0764">
            <w:pPr>
              <w:jc w:val="center"/>
              <w:rPr>
                <w:color w:val="2A2050"/>
              </w:rPr>
            </w:pPr>
            <w:r>
              <w:rPr>
                <w:color w:val="2A2050"/>
              </w:rPr>
              <w:t>9</w:t>
            </w:r>
          </w:p>
        </w:tc>
        <w:tc>
          <w:tcPr>
            <w:tcW w:w="8170" w:type="dxa"/>
          </w:tcPr>
          <w:p w14:paraId="58E0053D" w14:textId="60EB9BFB" w:rsidR="008C0764" w:rsidRDefault="001C292E" w:rsidP="008C0764">
            <w:pPr>
              <w:jc w:val="center"/>
              <w:rPr>
                <w:color w:val="2A2050"/>
              </w:rPr>
            </w:pPr>
            <w:r>
              <w:rPr>
                <w:color w:val="2A2050"/>
              </w:rPr>
              <w:t>Undertake activity survey</w:t>
            </w:r>
          </w:p>
        </w:tc>
      </w:tr>
      <w:tr w:rsidR="008C0764" w14:paraId="02020AB2" w14:textId="77777777" w:rsidTr="008C0764">
        <w:tc>
          <w:tcPr>
            <w:tcW w:w="846" w:type="dxa"/>
          </w:tcPr>
          <w:p w14:paraId="1E52ADA7" w14:textId="29FCDFE7" w:rsidR="008C0764" w:rsidRDefault="001C292E" w:rsidP="008C0764">
            <w:pPr>
              <w:jc w:val="center"/>
              <w:rPr>
                <w:color w:val="2A2050"/>
              </w:rPr>
            </w:pPr>
            <w:r>
              <w:rPr>
                <w:color w:val="2A2050"/>
              </w:rPr>
              <w:t>10</w:t>
            </w:r>
          </w:p>
        </w:tc>
        <w:tc>
          <w:tcPr>
            <w:tcW w:w="8170" w:type="dxa"/>
          </w:tcPr>
          <w:p w14:paraId="64DCB469" w14:textId="0A359518" w:rsidR="008C0764" w:rsidRDefault="001C292E" w:rsidP="008C0764">
            <w:pPr>
              <w:jc w:val="center"/>
              <w:rPr>
                <w:color w:val="2A2050"/>
              </w:rPr>
            </w:pPr>
            <w:r>
              <w:rPr>
                <w:color w:val="2A2050"/>
              </w:rPr>
              <w:t>Feedback to Regional Lead regarding performance of activity survey</w:t>
            </w:r>
          </w:p>
        </w:tc>
      </w:tr>
      <w:tr w:rsidR="001C292E" w14:paraId="099BCADD" w14:textId="77777777" w:rsidTr="008C0764">
        <w:tc>
          <w:tcPr>
            <w:tcW w:w="846" w:type="dxa"/>
          </w:tcPr>
          <w:p w14:paraId="01214A71" w14:textId="0E11C876" w:rsidR="001C292E" w:rsidRDefault="001C292E" w:rsidP="008C0764">
            <w:pPr>
              <w:jc w:val="center"/>
              <w:rPr>
                <w:color w:val="2A2050"/>
              </w:rPr>
            </w:pPr>
            <w:r>
              <w:rPr>
                <w:color w:val="2A2050"/>
              </w:rPr>
              <w:t>11</w:t>
            </w:r>
          </w:p>
        </w:tc>
        <w:tc>
          <w:tcPr>
            <w:tcW w:w="8170" w:type="dxa"/>
          </w:tcPr>
          <w:p w14:paraId="75319130" w14:textId="1FDDC32E" w:rsidR="001C292E" w:rsidRDefault="001C292E" w:rsidP="008C0764">
            <w:pPr>
              <w:jc w:val="center"/>
              <w:rPr>
                <w:color w:val="2A2050"/>
              </w:rPr>
            </w:pPr>
            <w:r>
              <w:rPr>
                <w:color w:val="2A2050"/>
              </w:rPr>
              <w:t>Deliver clinical vignette</w:t>
            </w:r>
            <w:r w:rsidR="001F3634">
              <w:rPr>
                <w:color w:val="2A2050"/>
              </w:rPr>
              <w:t xml:space="preserve"> survey &amp; ensure completion</w:t>
            </w:r>
          </w:p>
        </w:tc>
      </w:tr>
      <w:tr w:rsidR="001742CE" w14:paraId="220F14C1" w14:textId="77777777" w:rsidTr="008C0764">
        <w:tc>
          <w:tcPr>
            <w:tcW w:w="846" w:type="dxa"/>
          </w:tcPr>
          <w:p w14:paraId="038FB6A2" w14:textId="72DB8500" w:rsidR="001742CE" w:rsidRDefault="001742CE" w:rsidP="008C0764">
            <w:pPr>
              <w:jc w:val="center"/>
              <w:rPr>
                <w:color w:val="2A2050"/>
              </w:rPr>
            </w:pPr>
            <w:r>
              <w:rPr>
                <w:color w:val="2A2050"/>
              </w:rPr>
              <w:t>12</w:t>
            </w:r>
          </w:p>
        </w:tc>
        <w:tc>
          <w:tcPr>
            <w:tcW w:w="8170" w:type="dxa"/>
          </w:tcPr>
          <w:p w14:paraId="3B5E0C6A" w14:textId="2418BD1B" w:rsidR="001742CE" w:rsidRDefault="001742CE" w:rsidP="008C0764">
            <w:pPr>
              <w:jc w:val="center"/>
              <w:rPr>
                <w:color w:val="2A2050"/>
              </w:rPr>
            </w:pPr>
            <w:r>
              <w:rPr>
                <w:color w:val="2A2050"/>
              </w:rPr>
              <w:t>Feedback to Regional Lead regarding clinical vignettes and study close at site</w:t>
            </w:r>
          </w:p>
        </w:tc>
      </w:tr>
    </w:tbl>
    <w:p w14:paraId="2407EFAC" w14:textId="77777777" w:rsidR="008C0764" w:rsidRPr="008C0764" w:rsidRDefault="008C0764" w:rsidP="008C0764">
      <w:pPr>
        <w:jc w:val="center"/>
        <w:rPr>
          <w:color w:val="2A2050"/>
        </w:rPr>
      </w:pPr>
    </w:p>
    <w:p w14:paraId="34868666" w14:textId="3D93342B" w:rsidR="00F32C56" w:rsidRPr="00A10F76" w:rsidRDefault="00A10F76" w:rsidP="006D65A7">
      <w:pPr>
        <w:jc w:val="center"/>
        <w:rPr>
          <w:b/>
          <w:bCs/>
          <w:color w:val="2A2050"/>
        </w:rPr>
      </w:pPr>
      <w:r w:rsidRPr="00A10F76">
        <w:rPr>
          <w:b/>
          <w:bCs/>
          <w:color w:val="2A2050"/>
        </w:rPr>
        <w:t xml:space="preserve">How will the </w:t>
      </w:r>
      <w:r w:rsidR="00F55BE7">
        <w:rPr>
          <w:b/>
          <w:bCs/>
          <w:color w:val="2A2050"/>
        </w:rPr>
        <w:t>Site</w:t>
      </w:r>
      <w:r w:rsidRPr="00A10F76">
        <w:rPr>
          <w:b/>
          <w:bCs/>
          <w:color w:val="2A2050"/>
        </w:rPr>
        <w:t xml:space="preserve"> Leads &amp; Site Investigators be recognised?</w:t>
      </w:r>
    </w:p>
    <w:p w14:paraId="14F87E6C" w14:textId="77777777" w:rsidR="00A10F76" w:rsidRDefault="00A10F76" w:rsidP="006D65A7">
      <w:pPr>
        <w:jc w:val="center"/>
        <w:rPr>
          <w:color w:val="2A2050"/>
        </w:rPr>
      </w:pPr>
    </w:p>
    <w:p w14:paraId="2B05AECB" w14:textId="6F982127" w:rsidR="00A10F76" w:rsidRDefault="00F55BE7" w:rsidP="006D65A7">
      <w:pPr>
        <w:jc w:val="center"/>
        <w:rPr>
          <w:color w:val="2A2050"/>
        </w:rPr>
      </w:pPr>
      <w:r>
        <w:rPr>
          <w:color w:val="2A2050"/>
        </w:rPr>
        <w:t>Site</w:t>
      </w:r>
      <w:r w:rsidR="00A10F76">
        <w:rPr>
          <w:color w:val="2A2050"/>
        </w:rPr>
        <w:t xml:space="preserve"> leads and </w:t>
      </w:r>
      <w:r w:rsidR="00B01BE3">
        <w:rPr>
          <w:color w:val="2A2050"/>
        </w:rPr>
        <w:t xml:space="preserve">local </w:t>
      </w:r>
      <w:r w:rsidR="00A10F76">
        <w:rPr>
          <w:color w:val="2A2050"/>
        </w:rPr>
        <w:t xml:space="preserve">investigators </w:t>
      </w:r>
      <w:r w:rsidR="00B01BE3">
        <w:rPr>
          <w:color w:val="2A2050"/>
        </w:rPr>
        <w:t xml:space="preserve">nominated by them </w:t>
      </w:r>
      <w:r w:rsidR="00A10F76">
        <w:rPr>
          <w:color w:val="2A2050"/>
        </w:rPr>
        <w:t>will be included as collaborative authors (and PubMed-indexed if the journal allows). They will also be awarded certificates recognising their contribution.</w:t>
      </w:r>
    </w:p>
    <w:p w14:paraId="26B958A1" w14:textId="77777777" w:rsidR="00F32C56" w:rsidRPr="006D65A7" w:rsidRDefault="00F32C56" w:rsidP="006D65A7">
      <w:pPr>
        <w:jc w:val="center"/>
        <w:rPr>
          <w:color w:val="2A2050"/>
        </w:rPr>
      </w:pPr>
    </w:p>
    <w:p w14:paraId="24C57807" w14:textId="77777777" w:rsidR="00D5281A" w:rsidRDefault="00D5281A"/>
    <w:p w14:paraId="16375E5A" w14:textId="77777777" w:rsidR="006A3944" w:rsidRDefault="006A3944"/>
    <w:sectPr w:rsidR="006A3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075B4"/>
    <w:multiLevelType w:val="hybridMultilevel"/>
    <w:tmpl w:val="E91ED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C55A6D"/>
    <w:multiLevelType w:val="hybridMultilevel"/>
    <w:tmpl w:val="7E5AB5F0"/>
    <w:lvl w:ilvl="0" w:tplc="5582BB14">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45528"/>
    <w:multiLevelType w:val="hybridMultilevel"/>
    <w:tmpl w:val="EF70644C"/>
    <w:lvl w:ilvl="0" w:tplc="3DEE40AC">
      <w:start w:val="1"/>
      <w:numFmt w:val="decimal"/>
      <w:lvlText w:val="%1."/>
      <w:lvlJc w:val="left"/>
      <w:pPr>
        <w:ind w:left="720" w:hanging="360"/>
      </w:pPr>
      <w:rPr>
        <w:rFonts w:asciiTheme="minorHAnsi" w:eastAsia="Helvetica" w:hAnsiTheme="minorHAnsi" w:cs="Arial"/>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359694073">
    <w:abstractNumId w:val="1"/>
  </w:num>
  <w:num w:numId="2" w16cid:durableId="155804984">
    <w:abstractNumId w:val="0"/>
  </w:num>
  <w:num w:numId="3" w16cid:durableId="730227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53"/>
    <w:rsid w:val="0004044C"/>
    <w:rsid w:val="00047382"/>
    <w:rsid w:val="000655E3"/>
    <w:rsid w:val="000A4BDC"/>
    <w:rsid w:val="000A4E49"/>
    <w:rsid w:val="000D6BC1"/>
    <w:rsid w:val="00102140"/>
    <w:rsid w:val="00110365"/>
    <w:rsid w:val="00166CBE"/>
    <w:rsid w:val="00167037"/>
    <w:rsid w:val="001742CE"/>
    <w:rsid w:val="00175973"/>
    <w:rsid w:val="00185EEE"/>
    <w:rsid w:val="00193BDE"/>
    <w:rsid w:val="001C292E"/>
    <w:rsid w:val="001D69D4"/>
    <w:rsid w:val="001E47F3"/>
    <w:rsid w:val="001F3634"/>
    <w:rsid w:val="001F71C6"/>
    <w:rsid w:val="00206F11"/>
    <w:rsid w:val="00214817"/>
    <w:rsid w:val="00233EC1"/>
    <w:rsid w:val="0023754A"/>
    <w:rsid w:val="0024223B"/>
    <w:rsid w:val="00253510"/>
    <w:rsid w:val="002563F3"/>
    <w:rsid w:val="00262F99"/>
    <w:rsid w:val="00274C7F"/>
    <w:rsid w:val="002901CF"/>
    <w:rsid w:val="002902EE"/>
    <w:rsid w:val="002B5A9C"/>
    <w:rsid w:val="002C4354"/>
    <w:rsid w:val="002E7C71"/>
    <w:rsid w:val="002F5980"/>
    <w:rsid w:val="002F5E6F"/>
    <w:rsid w:val="00300ABE"/>
    <w:rsid w:val="003031BB"/>
    <w:rsid w:val="003053D4"/>
    <w:rsid w:val="00333C87"/>
    <w:rsid w:val="00345811"/>
    <w:rsid w:val="00355285"/>
    <w:rsid w:val="003600DE"/>
    <w:rsid w:val="00361E74"/>
    <w:rsid w:val="00391AC7"/>
    <w:rsid w:val="003947EF"/>
    <w:rsid w:val="003F1490"/>
    <w:rsid w:val="003F7C14"/>
    <w:rsid w:val="004051FA"/>
    <w:rsid w:val="00405805"/>
    <w:rsid w:val="004204D8"/>
    <w:rsid w:val="004334BC"/>
    <w:rsid w:val="00436EF6"/>
    <w:rsid w:val="0044670D"/>
    <w:rsid w:val="00452050"/>
    <w:rsid w:val="00464260"/>
    <w:rsid w:val="00490279"/>
    <w:rsid w:val="004C22C0"/>
    <w:rsid w:val="004E40FD"/>
    <w:rsid w:val="005062EC"/>
    <w:rsid w:val="00532C67"/>
    <w:rsid w:val="005365D8"/>
    <w:rsid w:val="005A0533"/>
    <w:rsid w:val="005E2BAC"/>
    <w:rsid w:val="00636F92"/>
    <w:rsid w:val="0064676B"/>
    <w:rsid w:val="0065250C"/>
    <w:rsid w:val="00652AD4"/>
    <w:rsid w:val="0065740D"/>
    <w:rsid w:val="00671743"/>
    <w:rsid w:val="00697011"/>
    <w:rsid w:val="006A3944"/>
    <w:rsid w:val="006A4D29"/>
    <w:rsid w:val="006D2414"/>
    <w:rsid w:val="006D65A7"/>
    <w:rsid w:val="006E25AE"/>
    <w:rsid w:val="006E4759"/>
    <w:rsid w:val="006F7C36"/>
    <w:rsid w:val="00725EF5"/>
    <w:rsid w:val="00740616"/>
    <w:rsid w:val="007646BF"/>
    <w:rsid w:val="00765429"/>
    <w:rsid w:val="00766D3E"/>
    <w:rsid w:val="007D4400"/>
    <w:rsid w:val="0080110B"/>
    <w:rsid w:val="00835B78"/>
    <w:rsid w:val="008368D2"/>
    <w:rsid w:val="00843FE0"/>
    <w:rsid w:val="008466FA"/>
    <w:rsid w:val="008640C1"/>
    <w:rsid w:val="008670AC"/>
    <w:rsid w:val="00877DE3"/>
    <w:rsid w:val="008C0279"/>
    <w:rsid w:val="008C0764"/>
    <w:rsid w:val="008E1A4E"/>
    <w:rsid w:val="008E7E14"/>
    <w:rsid w:val="00921360"/>
    <w:rsid w:val="009301C9"/>
    <w:rsid w:val="00936153"/>
    <w:rsid w:val="0094172F"/>
    <w:rsid w:val="00943361"/>
    <w:rsid w:val="00972767"/>
    <w:rsid w:val="00984817"/>
    <w:rsid w:val="00985635"/>
    <w:rsid w:val="009B2BF3"/>
    <w:rsid w:val="009C3961"/>
    <w:rsid w:val="009E34A3"/>
    <w:rsid w:val="00A05E58"/>
    <w:rsid w:val="00A10F76"/>
    <w:rsid w:val="00A15905"/>
    <w:rsid w:val="00A63D49"/>
    <w:rsid w:val="00A66CCF"/>
    <w:rsid w:val="00A70680"/>
    <w:rsid w:val="00AA1F8C"/>
    <w:rsid w:val="00AB0894"/>
    <w:rsid w:val="00AB5C2F"/>
    <w:rsid w:val="00AB6AC0"/>
    <w:rsid w:val="00AE354A"/>
    <w:rsid w:val="00B01BE3"/>
    <w:rsid w:val="00B20E7F"/>
    <w:rsid w:val="00B504A8"/>
    <w:rsid w:val="00B83F22"/>
    <w:rsid w:val="00B9126C"/>
    <w:rsid w:val="00BA1288"/>
    <w:rsid w:val="00BB6CA8"/>
    <w:rsid w:val="00BB736B"/>
    <w:rsid w:val="00BC27ED"/>
    <w:rsid w:val="00BD1F59"/>
    <w:rsid w:val="00C24CA7"/>
    <w:rsid w:val="00C4406F"/>
    <w:rsid w:val="00C76C17"/>
    <w:rsid w:val="00CA59EA"/>
    <w:rsid w:val="00CB3A8F"/>
    <w:rsid w:val="00CC7451"/>
    <w:rsid w:val="00CE0206"/>
    <w:rsid w:val="00CF0250"/>
    <w:rsid w:val="00CF2D2C"/>
    <w:rsid w:val="00D06885"/>
    <w:rsid w:val="00D47B64"/>
    <w:rsid w:val="00D51E68"/>
    <w:rsid w:val="00D5281A"/>
    <w:rsid w:val="00D533E9"/>
    <w:rsid w:val="00D54119"/>
    <w:rsid w:val="00D73F71"/>
    <w:rsid w:val="00DD1ACA"/>
    <w:rsid w:val="00DE1491"/>
    <w:rsid w:val="00DE7EE2"/>
    <w:rsid w:val="00DF096E"/>
    <w:rsid w:val="00E049FF"/>
    <w:rsid w:val="00E16EEA"/>
    <w:rsid w:val="00E211A9"/>
    <w:rsid w:val="00E34916"/>
    <w:rsid w:val="00E3617F"/>
    <w:rsid w:val="00E40E4B"/>
    <w:rsid w:val="00E5258E"/>
    <w:rsid w:val="00E5296E"/>
    <w:rsid w:val="00E61FF7"/>
    <w:rsid w:val="00E81557"/>
    <w:rsid w:val="00E85829"/>
    <w:rsid w:val="00ED6059"/>
    <w:rsid w:val="00EF6894"/>
    <w:rsid w:val="00F13168"/>
    <w:rsid w:val="00F3140A"/>
    <w:rsid w:val="00F32C56"/>
    <w:rsid w:val="00F35A99"/>
    <w:rsid w:val="00F533FE"/>
    <w:rsid w:val="00F55BE7"/>
    <w:rsid w:val="00F66D5C"/>
    <w:rsid w:val="00F70E37"/>
    <w:rsid w:val="00F75E64"/>
    <w:rsid w:val="00F77C4A"/>
    <w:rsid w:val="00FC21F7"/>
    <w:rsid w:val="00FE7309"/>
    <w:rsid w:val="00FF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5B1B93"/>
  <w15:chartTrackingRefBased/>
  <w15:docId w15:val="{3BD8B40F-B7C3-594E-BFC3-62763244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153"/>
    <w:rPr>
      <w:rFonts w:eastAsiaTheme="majorEastAsia" w:cstheme="majorBidi"/>
      <w:color w:val="272727" w:themeColor="text1" w:themeTint="D8"/>
    </w:rPr>
  </w:style>
  <w:style w:type="paragraph" w:styleId="Title">
    <w:name w:val="Title"/>
    <w:basedOn w:val="Normal"/>
    <w:next w:val="Normal"/>
    <w:link w:val="TitleChar"/>
    <w:uiPriority w:val="10"/>
    <w:qFormat/>
    <w:rsid w:val="009361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1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1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6153"/>
    <w:rPr>
      <w:i/>
      <w:iCs/>
      <w:color w:val="404040" w:themeColor="text1" w:themeTint="BF"/>
    </w:rPr>
  </w:style>
  <w:style w:type="paragraph" w:styleId="ListParagraph">
    <w:name w:val="List Paragraph"/>
    <w:basedOn w:val="Normal"/>
    <w:uiPriority w:val="34"/>
    <w:qFormat/>
    <w:rsid w:val="00936153"/>
    <w:pPr>
      <w:ind w:left="720"/>
      <w:contextualSpacing/>
    </w:pPr>
  </w:style>
  <w:style w:type="character" w:styleId="IntenseEmphasis">
    <w:name w:val="Intense Emphasis"/>
    <w:basedOn w:val="DefaultParagraphFont"/>
    <w:uiPriority w:val="21"/>
    <w:qFormat/>
    <w:rsid w:val="00936153"/>
    <w:rPr>
      <w:i/>
      <w:iCs/>
      <w:color w:val="0F4761" w:themeColor="accent1" w:themeShade="BF"/>
    </w:rPr>
  </w:style>
  <w:style w:type="paragraph" w:styleId="IntenseQuote">
    <w:name w:val="Intense Quote"/>
    <w:basedOn w:val="Normal"/>
    <w:next w:val="Normal"/>
    <w:link w:val="IntenseQuoteChar"/>
    <w:uiPriority w:val="30"/>
    <w:qFormat/>
    <w:rsid w:val="00936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153"/>
    <w:rPr>
      <w:i/>
      <w:iCs/>
      <w:color w:val="0F4761" w:themeColor="accent1" w:themeShade="BF"/>
    </w:rPr>
  </w:style>
  <w:style w:type="character" w:styleId="IntenseReference">
    <w:name w:val="Intense Reference"/>
    <w:basedOn w:val="DefaultParagraphFont"/>
    <w:uiPriority w:val="32"/>
    <w:qFormat/>
    <w:rsid w:val="00936153"/>
    <w:rPr>
      <w:b/>
      <w:bCs/>
      <w:smallCaps/>
      <w:color w:val="0F4761" w:themeColor="accent1" w:themeShade="BF"/>
      <w:spacing w:val="5"/>
    </w:rPr>
  </w:style>
  <w:style w:type="character" w:styleId="Hyperlink">
    <w:name w:val="Hyperlink"/>
    <w:basedOn w:val="DefaultParagraphFont"/>
    <w:uiPriority w:val="99"/>
    <w:unhideWhenUsed/>
    <w:rsid w:val="00F77C4A"/>
    <w:rPr>
      <w:color w:val="467886" w:themeColor="hyperlink"/>
      <w:u w:val="single"/>
    </w:rPr>
  </w:style>
  <w:style w:type="table" w:styleId="TableGrid">
    <w:name w:val="Table Grid"/>
    <w:basedOn w:val="TableNormal"/>
    <w:uiPriority w:val="39"/>
    <w:rsid w:val="0020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CF2D2C"/>
    <w:rPr>
      <w:rFonts w:ascii="Helvetica" w:eastAsia="Times New Roman" w:hAnsi="Helvetica" w:cs="Times New Roman"/>
      <w:color w:val="000000"/>
      <w:kern w:val="0"/>
      <w:sz w:val="17"/>
      <w:szCs w:val="17"/>
      <w:lang w:eastAsia="en-GB"/>
      <w14:ligatures w14:val="none"/>
    </w:rPr>
  </w:style>
  <w:style w:type="paragraph" w:styleId="NoSpacing">
    <w:name w:val="No Spacing"/>
    <w:uiPriority w:val="1"/>
    <w:qFormat/>
    <w:rsid w:val="00B01BE3"/>
    <w:rPr>
      <w:kern w:val="0"/>
      <w14:ligatures w14:val="none"/>
    </w:rPr>
  </w:style>
  <w:style w:type="character" w:styleId="Strong">
    <w:name w:val="Strong"/>
    <w:basedOn w:val="DefaultParagraphFont"/>
    <w:uiPriority w:val="22"/>
    <w:qFormat/>
    <w:rsid w:val="00B01BE3"/>
    <w:rPr>
      <w:b/>
      <w:bCs/>
    </w:rPr>
  </w:style>
  <w:style w:type="character" w:styleId="UnresolvedMention">
    <w:name w:val="Unresolved Mention"/>
    <w:basedOn w:val="DefaultParagraphFont"/>
    <w:uiPriority w:val="99"/>
    <w:semiHidden/>
    <w:unhideWhenUsed/>
    <w:rsid w:val="00AB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ftuk.org/_files/ugd/38d877_63d452fac18548de8bb6fcdac84e5748.pdf" TargetMode="External"/><Relationship Id="rId3" Type="http://schemas.openxmlformats.org/officeDocument/2006/relationships/settings" Target="settings.xml"/><Relationship Id="rId7" Type="http://schemas.openxmlformats.org/officeDocument/2006/relationships/hyperlink" Target="https://www.raftuk.org/_files/ugd/38d877_08b24f36a8be45e781afb62981593c1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ftuk.org/_files/ugd/38d877_c34309c85f6048a98f13d80f5d3ba227.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aftuk.org/_files/ugd/3c58ec_8e0b271b349542daae02d6bda18497fd.docx?dn=SECURE_Consultant%20lead.docx" TargetMode="External"/><Relationship Id="rId4" Type="http://schemas.openxmlformats.org/officeDocument/2006/relationships/webSettings" Target="webSettings.xml"/><Relationship Id="rId9" Type="http://schemas.openxmlformats.org/officeDocument/2006/relationships/hyperlink" Target="mailto:secure@da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1363</Words>
  <Characters>7333</Characters>
  <Application>Microsoft Office Word</Application>
  <DocSecurity>0</DocSecurity>
  <Lines>192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Milne</dc:creator>
  <cp:keywords/>
  <dc:description/>
  <cp:lastModifiedBy>Thomas Davies</cp:lastModifiedBy>
  <cp:revision>3</cp:revision>
  <dcterms:created xsi:type="dcterms:W3CDTF">2026-03-06T10:18:00Z</dcterms:created>
  <dcterms:modified xsi:type="dcterms:W3CDTF">2026-03-06T10:19:00Z</dcterms:modified>
</cp:coreProperties>
</file>